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3835" w14:textId="77777777" w:rsidR="00180302" w:rsidRDefault="00180302" w:rsidP="00180302">
      <w:pPr>
        <w:spacing w:after="0" w:line="240" w:lineRule="auto"/>
        <w:jc w:val="both"/>
        <w:textAlignment w:val="baseline"/>
        <w:rPr>
          <w:rFonts w:ascii="Bookman Old Style" w:eastAsia="Arial" w:hAnsi="Bookman Old Style"/>
          <w:color w:val="000000"/>
          <w:sz w:val="28"/>
          <w:szCs w:val="28"/>
          <w:lang w:val="el-GR"/>
        </w:rPr>
      </w:pPr>
      <w:r w:rsidRPr="000676C8">
        <w:rPr>
          <w:rFonts w:ascii="Bookman Old Style" w:eastAsia="Arial" w:hAnsi="Bookman Old Style"/>
          <w:color w:val="000000"/>
          <w:sz w:val="28"/>
          <w:szCs w:val="28"/>
          <w:lang w:val="el-GR"/>
        </w:rPr>
        <w:t>ΑΝΩΤΑΤΟ ΔΙΚΑΣΤΗΡΙΟ ΚΥΠΡΟΥ</w:t>
      </w:r>
    </w:p>
    <w:p w14:paraId="3DD5ED5F" w14:textId="77777777" w:rsidR="00180302" w:rsidRDefault="00180302" w:rsidP="00180302">
      <w:pPr>
        <w:spacing w:after="0" w:line="240" w:lineRule="auto"/>
        <w:jc w:val="both"/>
        <w:textAlignment w:val="baseline"/>
        <w:rPr>
          <w:rFonts w:ascii="Bookman Old Style" w:eastAsia="Arial" w:hAnsi="Bookman Old Style"/>
          <w:color w:val="000000"/>
          <w:sz w:val="28"/>
          <w:szCs w:val="28"/>
          <w:lang w:val="el-GR"/>
        </w:rPr>
      </w:pPr>
      <w:r w:rsidRPr="000676C8">
        <w:rPr>
          <w:rFonts w:ascii="Bookman Old Style" w:eastAsia="Arial" w:hAnsi="Bookman Old Style"/>
          <w:color w:val="000000"/>
          <w:sz w:val="28"/>
          <w:szCs w:val="28"/>
          <w:lang w:val="el-GR"/>
        </w:rPr>
        <w:t>ΠΡΩΤΟΒΑΘΜΙΑ ΔΙΚΑΙΟΔΟΣΙΑ</w:t>
      </w:r>
    </w:p>
    <w:p w14:paraId="53001E1E" w14:textId="7C0194A2" w:rsidR="00180302" w:rsidRPr="00630721" w:rsidRDefault="00180302" w:rsidP="00180302">
      <w:pPr>
        <w:spacing w:before="103" w:line="276" w:lineRule="auto"/>
        <w:jc w:val="both"/>
        <w:textAlignment w:val="baseline"/>
        <w:rPr>
          <w:rFonts w:ascii="Bookman Old Style" w:eastAsia="Arial" w:hAnsi="Bookman Old Style"/>
          <w:i/>
          <w:iCs/>
          <w:color w:val="000000"/>
          <w:sz w:val="28"/>
          <w:szCs w:val="28"/>
          <w:lang w:val="el-GR"/>
        </w:rPr>
      </w:pP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Pr>
          <w:rFonts w:ascii="Bookman Old Style" w:eastAsia="Arial" w:hAnsi="Bookman Old Style"/>
          <w:color w:val="000000"/>
          <w:sz w:val="28"/>
          <w:szCs w:val="28"/>
          <w:lang w:val="el-GR"/>
        </w:rPr>
        <w:tab/>
      </w:r>
      <w:r w:rsidRPr="00630721">
        <w:rPr>
          <w:rFonts w:ascii="Bookman Old Style" w:eastAsia="Arial" w:hAnsi="Bookman Old Style"/>
          <w:i/>
          <w:iCs/>
          <w:color w:val="000000"/>
          <w:sz w:val="28"/>
          <w:szCs w:val="28"/>
          <w:lang w:val="el-GR"/>
        </w:rPr>
        <w:t xml:space="preserve">(Πολιτική Αίτηση </w:t>
      </w:r>
      <w:proofErr w:type="spellStart"/>
      <w:r w:rsidRPr="00630721">
        <w:rPr>
          <w:rFonts w:ascii="Bookman Old Style" w:eastAsia="Arial" w:hAnsi="Bookman Old Style"/>
          <w:i/>
          <w:iCs/>
          <w:color w:val="000000"/>
          <w:sz w:val="28"/>
          <w:szCs w:val="28"/>
          <w:lang w:val="el-GR"/>
        </w:rPr>
        <w:t>Αρ</w:t>
      </w:r>
      <w:proofErr w:type="spellEnd"/>
      <w:r w:rsidRPr="00630721">
        <w:rPr>
          <w:rFonts w:ascii="Bookman Old Style" w:eastAsia="Arial" w:hAnsi="Bookman Old Style"/>
          <w:i/>
          <w:iCs/>
          <w:color w:val="000000"/>
          <w:sz w:val="28"/>
          <w:szCs w:val="28"/>
          <w:lang w:val="el-GR"/>
        </w:rPr>
        <w:t xml:space="preserve">. </w:t>
      </w:r>
      <w:r>
        <w:rPr>
          <w:rFonts w:ascii="Bookman Old Style" w:eastAsia="Arial" w:hAnsi="Bookman Old Style"/>
          <w:i/>
          <w:iCs/>
          <w:color w:val="000000"/>
          <w:sz w:val="28"/>
          <w:szCs w:val="28"/>
          <w:lang w:val="el-GR"/>
        </w:rPr>
        <w:t>133</w:t>
      </w:r>
      <w:r w:rsidRPr="00630721">
        <w:rPr>
          <w:rFonts w:ascii="Bookman Old Style" w:eastAsia="Arial" w:hAnsi="Bookman Old Style"/>
          <w:i/>
          <w:iCs/>
          <w:color w:val="000000"/>
          <w:sz w:val="28"/>
          <w:szCs w:val="28"/>
          <w:lang w:val="el-GR"/>
        </w:rPr>
        <w:t>/23)</w:t>
      </w:r>
    </w:p>
    <w:p w14:paraId="46903F1D" w14:textId="77777777" w:rsidR="00180302" w:rsidRDefault="00180302" w:rsidP="00180302">
      <w:pPr>
        <w:spacing w:before="103" w:line="240" w:lineRule="auto"/>
        <w:jc w:val="both"/>
        <w:textAlignment w:val="baseline"/>
        <w:rPr>
          <w:rFonts w:ascii="Bookman Old Style" w:eastAsia="Arial" w:hAnsi="Bookman Old Style"/>
          <w:color w:val="000000"/>
          <w:sz w:val="28"/>
          <w:szCs w:val="28"/>
          <w:lang w:val="el-GR"/>
        </w:rPr>
      </w:pPr>
    </w:p>
    <w:p w14:paraId="26D209B0" w14:textId="4345EB62" w:rsidR="00180302" w:rsidRPr="00630721" w:rsidRDefault="005A5B0B" w:rsidP="00180302">
      <w:pPr>
        <w:spacing w:before="103" w:line="240" w:lineRule="auto"/>
        <w:jc w:val="center"/>
        <w:textAlignment w:val="baseline"/>
        <w:rPr>
          <w:rFonts w:ascii="Bookman Old Style" w:eastAsia="Arial" w:hAnsi="Bookman Old Style"/>
          <w:color w:val="000000"/>
          <w:sz w:val="28"/>
          <w:szCs w:val="28"/>
          <w:lang w:val="el-GR"/>
        </w:rPr>
      </w:pPr>
      <w:r w:rsidRPr="00461664">
        <w:rPr>
          <w:rFonts w:ascii="Bookman Old Style" w:eastAsia="Arial" w:hAnsi="Bookman Old Style"/>
          <w:color w:val="000000"/>
          <w:sz w:val="28"/>
          <w:szCs w:val="28"/>
          <w:lang w:val="el-GR"/>
        </w:rPr>
        <w:t>28</w:t>
      </w:r>
      <w:r w:rsidR="00206D6B">
        <w:rPr>
          <w:rFonts w:ascii="Bookman Old Style" w:eastAsia="Arial" w:hAnsi="Bookman Old Style"/>
          <w:color w:val="000000"/>
          <w:sz w:val="28"/>
          <w:szCs w:val="28"/>
          <w:lang w:val="el-GR"/>
        </w:rPr>
        <w:t xml:space="preserve"> </w:t>
      </w:r>
      <w:r w:rsidR="00180302">
        <w:rPr>
          <w:rFonts w:ascii="Bookman Old Style" w:eastAsia="Arial" w:hAnsi="Bookman Old Style"/>
          <w:color w:val="000000"/>
          <w:sz w:val="28"/>
          <w:szCs w:val="28"/>
          <w:lang w:val="el-GR"/>
        </w:rPr>
        <w:t>Νοεμβρίου, 2023</w:t>
      </w:r>
    </w:p>
    <w:p w14:paraId="62CA69B8" w14:textId="77777777" w:rsidR="00180302" w:rsidRDefault="00180302" w:rsidP="00180302">
      <w:pPr>
        <w:spacing w:before="103" w:line="240" w:lineRule="auto"/>
        <w:jc w:val="both"/>
        <w:textAlignment w:val="baseline"/>
        <w:rPr>
          <w:rFonts w:ascii="Bookman Old Style" w:eastAsia="Arial" w:hAnsi="Bookman Old Style"/>
          <w:color w:val="000000"/>
          <w:sz w:val="28"/>
          <w:szCs w:val="28"/>
          <w:lang w:val="el-GR"/>
        </w:rPr>
      </w:pPr>
    </w:p>
    <w:p w14:paraId="0A46AE4F" w14:textId="77777777" w:rsidR="00180302" w:rsidRDefault="00180302" w:rsidP="00180302">
      <w:pPr>
        <w:spacing w:before="103" w:line="240" w:lineRule="auto"/>
        <w:jc w:val="center"/>
        <w:textAlignment w:val="baseline"/>
        <w:rPr>
          <w:rFonts w:ascii="Bookman Old Style" w:eastAsia="Arial" w:hAnsi="Bookman Old Style"/>
          <w:color w:val="000000"/>
          <w:sz w:val="28"/>
          <w:szCs w:val="28"/>
          <w:lang w:val="el-GR"/>
        </w:rPr>
      </w:pPr>
      <w:r>
        <w:rPr>
          <w:rFonts w:ascii="Bookman Old Style" w:eastAsia="Arial" w:hAnsi="Bookman Old Style"/>
          <w:color w:val="000000"/>
          <w:sz w:val="28"/>
          <w:szCs w:val="28"/>
          <w:lang w:val="el-GR"/>
        </w:rPr>
        <w:t>[Ε. ΕΦΡΑΙΜ, Δ/</w:t>
      </w:r>
      <w:proofErr w:type="spellStart"/>
      <w:r>
        <w:rPr>
          <w:rFonts w:ascii="Bookman Old Style" w:eastAsia="Arial" w:hAnsi="Bookman Old Style"/>
          <w:color w:val="000000"/>
          <w:sz w:val="28"/>
          <w:szCs w:val="28"/>
          <w:lang w:val="el-GR"/>
        </w:rPr>
        <w:t>στής</w:t>
      </w:r>
      <w:proofErr w:type="spellEnd"/>
      <w:r>
        <w:rPr>
          <w:rFonts w:ascii="Bookman Old Style" w:eastAsia="Arial" w:hAnsi="Bookman Old Style"/>
          <w:color w:val="000000"/>
          <w:sz w:val="28"/>
          <w:szCs w:val="28"/>
          <w:lang w:val="el-GR"/>
        </w:rPr>
        <w:t>]</w:t>
      </w:r>
    </w:p>
    <w:p w14:paraId="5499C6D8" w14:textId="77777777" w:rsidR="00180302" w:rsidRDefault="00180302" w:rsidP="00180302">
      <w:pPr>
        <w:spacing w:before="103" w:line="276" w:lineRule="auto"/>
        <w:jc w:val="both"/>
        <w:textAlignment w:val="baseline"/>
        <w:rPr>
          <w:rFonts w:ascii="Bookman Old Style" w:eastAsia="Arial" w:hAnsi="Bookman Old Style"/>
          <w:color w:val="000000"/>
          <w:sz w:val="28"/>
          <w:szCs w:val="28"/>
          <w:lang w:val="el-GR"/>
        </w:rPr>
      </w:pPr>
    </w:p>
    <w:p w14:paraId="2A6E2483" w14:textId="63AFFEB0" w:rsidR="00180302" w:rsidRDefault="00180302" w:rsidP="00180302">
      <w:pPr>
        <w:spacing w:before="103" w:after="240" w:line="276"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ΤΟ </w:t>
      </w:r>
      <w:r>
        <w:rPr>
          <w:rFonts w:ascii="Bookman Old Style" w:eastAsia="Arial" w:hAnsi="Bookman Old Style"/>
          <w:color w:val="000000"/>
          <w:sz w:val="28"/>
          <w:szCs w:val="28"/>
        </w:rPr>
        <w:t>A</w:t>
      </w:r>
      <w:r w:rsidRPr="009B1C2E">
        <w:rPr>
          <w:rFonts w:ascii="Bookman Old Style" w:eastAsia="Arial" w:hAnsi="Bookman Old Style"/>
          <w:color w:val="000000"/>
          <w:sz w:val="28"/>
          <w:szCs w:val="28"/>
          <w:lang w:val="el-GR"/>
        </w:rPr>
        <w:t xml:space="preserve">ΡΘΡΟ 155.4 ΤΟΥ ΣΥΝΤΑΓΜΑΤΟΣ ΚΑΙ ΤΑ ΑΡΘΡΑ 3 ΚΑΙ 9 ΤΟΥ ΠΕΡΙ ΑΠΟΝΟΜΗΣ </w:t>
      </w:r>
      <w:r>
        <w:rPr>
          <w:rFonts w:ascii="Bookman Old Style" w:eastAsia="Arial" w:hAnsi="Bookman Old Style"/>
          <w:color w:val="000000"/>
          <w:sz w:val="28"/>
          <w:szCs w:val="28"/>
          <w:lang w:val="el-GR"/>
        </w:rPr>
        <w:t xml:space="preserve">ΤΗΣ </w:t>
      </w:r>
      <w:r w:rsidRPr="009B1C2E">
        <w:rPr>
          <w:rFonts w:ascii="Bookman Old Style" w:eastAsia="Arial" w:hAnsi="Bookman Old Style"/>
          <w:color w:val="000000"/>
          <w:sz w:val="28"/>
          <w:szCs w:val="28"/>
          <w:lang w:val="el-GR"/>
        </w:rPr>
        <w:t xml:space="preserve">ΔΙΚΑΙΟΣΥΝΗΣ (ΠΟΙΚΙΛΑΙ ΔΙΑΤΑΞΕΙΣ) ΝΟΜΟΥ ΤΟΥ 1964 </w:t>
      </w:r>
    </w:p>
    <w:p w14:paraId="5E7B7979" w14:textId="77777777" w:rsidR="00180302" w:rsidRDefault="00180302" w:rsidP="00180302">
      <w:pPr>
        <w:spacing w:before="124"/>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41F00687" w14:textId="77777777" w:rsidR="00180302" w:rsidRDefault="00180302" w:rsidP="00180302">
      <w:pPr>
        <w:spacing w:before="124"/>
        <w:jc w:val="center"/>
        <w:textAlignment w:val="baseline"/>
        <w:rPr>
          <w:rFonts w:ascii="Bookman Old Style" w:eastAsia="Arial" w:hAnsi="Bookman Old Style"/>
          <w:color w:val="000000"/>
          <w:sz w:val="28"/>
          <w:szCs w:val="28"/>
          <w:lang w:val="el-GR"/>
        </w:rPr>
      </w:pPr>
    </w:p>
    <w:p w14:paraId="30372E47" w14:textId="77777777" w:rsidR="00180302" w:rsidRPr="009B1C2E" w:rsidRDefault="00180302" w:rsidP="00180302">
      <w:pPr>
        <w:spacing w:before="2" w:line="276" w:lineRule="auto"/>
        <w:ind w:right="72"/>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ΑΝΑΦΟΡΙΚΑ ΜΕ ΤΟΝ ΠΕΡΙ ΑΝΩΤΑΤΟΥ ΔΙΚΑΣΤΗΡΙΟΥ</w:t>
      </w:r>
      <w:r>
        <w:rPr>
          <w:rFonts w:ascii="Bookman Old Style" w:eastAsia="Arial" w:hAnsi="Bookman Old Style"/>
          <w:color w:val="000000"/>
          <w:sz w:val="28"/>
          <w:szCs w:val="28"/>
          <w:lang w:val="el-GR"/>
        </w:rPr>
        <w:t xml:space="preserve"> </w:t>
      </w:r>
      <w:r w:rsidRPr="009B1C2E">
        <w:rPr>
          <w:rFonts w:ascii="Bookman Old Style" w:eastAsia="Arial" w:hAnsi="Bookman Old Style"/>
          <w:color w:val="000000"/>
          <w:sz w:val="28"/>
          <w:szCs w:val="28"/>
          <w:lang w:val="el-GR"/>
        </w:rPr>
        <w:t xml:space="preserve">(ΔΙΚΑΙΟΔΟΣΙΑ </w:t>
      </w:r>
      <w:r>
        <w:rPr>
          <w:rFonts w:ascii="Bookman Old Style" w:eastAsia="Arial" w:hAnsi="Bookman Old Style"/>
          <w:color w:val="000000"/>
          <w:sz w:val="28"/>
          <w:szCs w:val="28"/>
          <w:lang w:val="el-GR"/>
        </w:rPr>
        <w:t>Ε</w:t>
      </w:r>
      <w:r w:rsidRPr="009B1C2E">
        <w:rPr>
          <w:rFonts w:ascii="Bookman Old Style" w:eastAsia="Arial" w:hAnsi="Bookman Old Style"/>
          <w:color w:val="000000"/>
          <w:sz w:val="28"/>
          <w:szCs w:val="28"/>
          <w:lang w:val="el-GR"/>
        </w:rPr>
        <w:t>ΚΔΟΣΗΣ ΕΝΤΑΛΜΑΤΩΝ ΠΡΟΝΟΜΙΑΚΗΣ ΦΥΣΕΩΣ) ΔΙΑΔΙΚΑΣΤΙΚ</w:t>
      </w:r>
      <w:r>
        <w:rPr>
          <w:rFonts w:ascii="Bookman Old Style" w:eastAsia="Arial" w:hAnsi="Bookman Old Style"/>
          <w:color w:val="000000"/>
          <w:sz w:val="28"/>
          <w:szCs w:val="28"/>
          <w:lang w:val="el-GR"/>
        </w:rPr>
        <w:t>Ο</w:t>
      </w:r>
      <w:r w:rsidRPr="009B1C2E">
        <w:rPr>
          <w:rFonts w:ascii="Bookman Old Style" w:eastAsia="Arial" w:hAnsi="Bookman Old Style"/>
          <w:color w:val="000000"/>
          <w:sz w:val="28"/>
          <w:szCs w:val="28"/>
          <w:lang w:val="el-GR"/>
        </w:rPr>
        <w:t xml:space="preserve"> ΚΑΝΟΝΙΣΜΟ ΤΟΥ 2018</w:t>
      </w:r>
    </w:p>
    <w:p w14:paraId="4FF72D56" w14:textId="77777777" w:rsidR="00180302" w:rsidRPr="009B1C2E" w:rsidRDefault="00180302" w:rsidP="00180302">
      <w:pPr>
        <w:spacing w:before="113"/>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58932A63" w14:textId="77777777" w:rsidR="00180302" w:rsidRDefault="00180302" w:rsidP="00180302">
      <w:pPr>
        <w:spacing w:after="0" w:line="240" w:lineRule="auto"/>
        <w:jc w:val="both"/>
        <w:textAlignment w:val="baseline"/>
        <w:rPr>
          <w:rFonts w:ascii="Bookman Old Style" w:eastAsia="Arial" w:hAnsi="Bookman Old Style"/>
          <w:color w:val="000000"/>
          <w:sz w:val="28"/>
          <w:szCs w:val="28"/>
          <w:lang w:val="el-GR"/>
        </w:rPr>
      </w:pPr>
    </w:p>
    <w:p w14:paraId="5D842C7E" w14:textId="77777777" w:rsidR="00180302" w:rsidRPr="00FC47EC" w:rsidRDefault="00180302" w:rsidP="00180302">
      <w:pPr>
        <w:spacing w:before="112" w:line="276"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 xml:space="preserve">ΑΝΑΦΟΡΙΚΑ ΜΕ ΤΗΝ ΑΙΤΗΣΗ </w:t>
      </w:r>
      <w:r>
        <w:rPr>
          <w:rFonts w:ascii="Bookman Old Style" w:eastAsia="Arial" w:hAnsi="Bookman Old Style"/>
          <w:color w:val="000000"/>
          <w:sz w:val="28"/>
          <w:szCs w:val="28"/>
          <w:lang w:val="el-GR"/>
        </w:rPr>
        <w:t xml:space="preserve">ΤΗΣ </w:t>
      </w:r>
      <w:r>
        <w:rPr>
          <w:rFonts w:ascii="Bookman Old Style" w:eastAsia="Arial" w:hAnsi="Bookman Old Style"/>
          <w:color w:val="000000"/>
          <w:sz w:val="28"/>
          <w:szCs w:val="28"/>
        </w:rPr>
        <w:t>GORDIAN</w:t>
      </w:r>
      <w:r w:rsidRPr="00180302">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HOLDINGS</w:t>
      </w:r>
      <w:r w:rsidRPr="00180302">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rPr>
        <w:t>LIMITED</w:t>
      </w:r>
      <w:r w:rsidRPr="00180302">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t xml:space="preserve">ΑΠΟ ΤΗ ΛΕΥΚΩΣΙΑ, ΓΙΑ ΑΔΕΙΑ ΓΙΑ ΤΗΝ ΚΑΤΑΧΩΡΙΣΗ ΑΙΤΗΣΗΣ ΓΙΑ ΤΗΝ ΕΚΔΟΣΗ ΕΝΤΑΛΜΑΤΟΣ </w:t>
      </w:r>
      <w:r>
        <w:rPr>
          <w:rFonts w:ascii="Bookman Old Style" w:eastAsia="Arial" w:hAnsi="Bookman Old Style"/>
          <w:color w:val="000000"/>
          <w:sz w:val="28"/>
          <w:szCs w:val="28"/>
        </w:rPr>
        <w:t>MANDAMUS</w:t>
      </w:r>
    </w:p>
    <w:p w14:paraId="17D37CBC" w14:textId="32ABCC85" w:rsidR="00180302" w:rsidRPr="00FC47EC" w:rsidRDefault="00180302" w:rsidP="00180302">
      <w:pPr>
        <w:spacing w:after="0" w:line="240" w:lineRule="auto"/>
        <w:jc w:val="both"/>
        <w:textAlignment w:val="baseline"/>
        <w:rPr>
          <w:rFonts w:ascii="Bookman Old Style" w:eastAsia="Arial" w:hAnsi="Bookman Old Style"/>
          <w:color w:val="000000"/>
          <w:sz w:val="28"/>
          <w:szCs w:val="28"/>
          <w:lang w:val="el-GR"/>
        </w:rPr>
      </w:pPr>
    </w:p>
    <w:p w14:paraId="2764F8F6" w14:textId="77777777" w:rsidR="00180302" w:rsidRDefault="00180302" w:rsidP="00180302">
      <w:pPr>
        <w:spacing w:after="0" w:line="240" w:lineRule="auto"/>
        <w:jc w:val="center"/>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ΚΑΙ</w:t>
      </w:r>
    </w:p>
    <w:p w14:paraId="67AFC5D7" w14:textId="77777777" w:rsidR="00180302" w:rsidRPr="009B1C2E" w:rsidRDefault="00180302" w:rsidP="00180302">
      <w:pPr>
        <w:spacing w:after="0" w:line="240" w:lineRule="auto"/>
        <w:jc w:val="both"/>
        <w:textAlignment w:val="baseline"/>
        <w:rPr>
          <w:rFonts w:ascii="Bookman Old Style" w:eastAsia="Arial" w:hAnsi="Bookman Old Style"/>
          <w:color w:val="000000"/>
          <w:sz w:val="28"/>
          <w:szCs w:val="28"/>
          <w:lang w:val="el-GR"/>
        </w:rPr>
      </w:pPr>
    </w:p>
    <w:p w14:paraId="231707A4" w14:textId="38F149F6" w:rsidR="00180302" w:rsidRDefault="00180302" w:rsidP="00180302">
      <w:pPr>
        <w:spacing w:line="276" w:lineRule="auto"/>
        <w:jc w:val="both"/>
        <w:textAlignment w:val="baseline"/>
        <w:rPr>
          <w:rFonts w:ascii="Bookman Old Style" w:eastAsia="Arial" w:hAnsi="Bookman Old Style"/>
          <w:color w:val="000000"/>
          <w:sz w:val="28"/>
          <w:szCs w:val="28"/>
          <w:lang w:val="el-GR"/>
        </w:rPr>
      </w:pPr>
      <w:r w:rsidRPr="009B1C2E">
        <w:rPr>
          <w:rFonts w:ascii="Bookman Old Style" w:eastAsia="Arial" w:hAnsi="Bookman Old Style"/>
          <w:color w:val="000000"/>
          <w:sz w:val="28"/>
          <w:szCs w:val="28"/>
          <w:lang w:val="el-GR"/>
        </w:rPr>
        <w:t>ΑΝΑΦΟΡΙΚΑ ΜΕ Τ</w:t>
      </w:r>
      <w:r>
        <w:rPr>
          <w:rFonts w:ascii="Bookman Old Style" w:eastAsia="Arial" w:hAnsi="Bookman Old Style"/>
          <w:color w:val="000000"/>
          <w:sz w:val="28"/>
          <w:szCs w:val="28"/>
          <w:lang w:val="el-GR"/>
        </w:rPr>
        <w:t>ΗΝ ΠΑΡΑΛΕΙΨΗ ΤΟΥ ΔΗΜΟΥ ΑΓΙΑΣ ΝΑΠΑΣ ΚΑΙ ΤΟΥ ΣΥΜΒΟΥΛΙΟΥ ΑΠΟΧΕΤΕΥΣΕΩΝ ΑΓΙΑΣ ΝΑΠΑΣ ΝΑ ΕΚΤΕΛΕΣΟΥΝ ΤΟ ΝΟΜΙΜΟ ΚΑΘΗΚΟΝ ΤΟΥΣ ΚΑΙ ΝΑ ΕΦΑΡΜΟΣΟΥΝ ΤΙΣ ΠΡΟΝΟΙΕΣ ΤΟΥ ΑΡΘΡΟΥ 44Γ ΤΟΥ ΠΕΡΙ ΜΕΤΑΒΙΒΑΣΕΩΣ ΚΑΙ ΥΠΟΘΗΚΕΥΣΕΩΣ ΑΚΙΝΗΤΩΝ ΝΟΜΟΥ</w:t>
      </w:r>
    </w:p>
    <w:p w14:paraId="7B178BAE" w14:textId="77777777" w:rsidR="00180302" w:rsidRDefault="00180302" w:rsidP="00180302">
      <w:pPr>
        <w:jc w:val="both"/>
        <w:textAlignment w:val="baseline"/>
        <w:rPr>
          <w:rFonts w:ascii="Bookman Old Style" w:eastAsia="Arial" w:hAnsi="Bookman Old Style"/>
          <w:color w:val="000000"/>
          <w:sz w:val="28"/>
          <w:szCs w:val="28"/>
          <w:lang w:val="el-GR"/>
        </w:rPr>
      </w:pPr>
    </w:p>
    <w:p w14:paraId="7D6D4A05" w14:textId="77777777" w:rsidR="00180302" w:rsidRDefault="00180302" w:rsidP="00180302">
      <w:pPr>
        <w:jc w:val="both"/>
        <w:textAlignment w:val="baseline"/>
        <w:rPr>
          <w:rFonts w:ascii="Bookman Old Style" w:eastAsia="Arial" w:hAnsi="Bookman Old Style"/>
          <w:color w:val="000000"/>
          <w:sz w:val="28"/>
          <w:szCs w:val="28"/>
          <w:lang w:val="el-GR"/>
        </w:rPr>
      </w:pPr>
    </w:p>
    <w:p w14:paraId="5690B315" w14:textId="709D9728" w:rsidR="00180302" w:rsidRDefault="00180302" w:rsidP="00180302">
      <w:pPr>
        <w:ind w:left="567"/>
        <w:jc w:val="both"/>
        <w:textAlignment w:val="baseline"/>
        <w:rPr>
          <w:rFonts w:ascii="Bookman Old Style" w:eastAsia="Arial" w:hAnsi="Bookman Old Style"/>
          <w:color w:val="000000"/>
          <w:sz w:val="28"/>
          <w:szCs w:val="28"/>
          <w:lang w:val="el-GR"/>
        </w:rPr>
      </w:pPr>
      <w:r>
        <w:rPr>
          <w:rFonts w:ascii="Bookman Old Style" w:eastAsia="Arial" w:hAnsi="Bookman Old Style"/>
          <w:i/>
          <w:iCs/>
          <w:color w:val="000000"/>
          <w:sz w:val="28"/>
          <w:szCs w:val="28"/>
          <w:lang w:val="el-GR"/>
        </w:rPr>
        <w:lastRenderedPageBreak/>
        <w:t xml:space="preserve">Λ. Παπαχαραλάμπους, για </w:t>
      </w:r>
      <w:proofErr w:type="spellStart"/>
      <w:r>
        <w:rPr>
          <w:rFonts w:ascii="Bookman Old Style" w:eastAsia="Arial" w:hAnsi="Bookman Old Style"/>
          <w:i/>
          <w:iCs/>
          <w:color w:val="000000"/>
          <w:sz w:val="28"/>
          <w:szCs w:val="28"/>
          <w:lang w:val="el-GR"/>
        </w:rPr>
        <w:t>Κούσιος</w:t>
      </w:r>
      <w:proofErr w:type="spellEnd"/>
      <w:r>
        <w:rPr>
          <w:rFonts w:ascii="Bookman Old Style" w:eastAsia="Arial" w:hAnsi="Bookman Old Style"/>
          <w:i/>
          <w:iCs/>
          <w:color w:val="000000"/>
          <w:sz w:val="28"/>
          <w:szCs w:val="28"/>
          <w:lang w:val="el-GR"/>
        </w:rPr>
        <w:t xml:space="preserve"> </w:t>
      </w:r>
      <w:proofErr w:type="spellStart"/>
      <w:r>
        <w:rPr>
          <w:rFonts w:ascii="Bookman Old Style" w:eastAsia="Arial" w:hAnsi="Bookman Old Style"/>
          <w:i/>
          <w:iCs/>
          <w:color w:val="000000"/>
          <w:sz w:val="28"/>
          <w:szCs w:val="28"/>
          <w:lang w:val="el-GR"/>
        </w:rPr>
        <w:t>Κορφιώτης</w:t>
      </w:r>
      <w:proofErr w:type="spellEnd"/>
      <w:r>
        <w:rPr>
          <w:rFonts w:ascii="Bookman Old Style" w:eastAsia="Arial" w:hAnsi="Bookman Old Style"/>
          <w:i/>
          <w:iCs/>
          <w:color w:val="000000"/>
          <w:sz w:val="28"/>
          <w:szCs w:val="28"/>
          <w:lang w:val="el-GR"/>
        </w:rPr>
        <w:t xml:space="preserve"> Παπαχαραλάμπους Δ.Ε.Π.Ε.</w:t>
      </w:r>
      <w:r>
        <w:rPr>
          <w:rFonts w:ascii="Bookman Old Style" w:eastAsia="Arial" w:hAnsi="Bookman Old Style"/>
          <w:color w:val="000000"/>
          <w:sz w:val="28"/>
          <w:szCs w:val="28"/>
          <w:lang w:val="el-GR"/>
        </w:rPr>
        <w:t>, για τους Αιτητές.</w:t>
      </w:r>
    </w:p>
    <w:p w14:paraId="2BB58430" w14:textId="77777777" w:rsidR="00180302" w:rsidRDefault="00180302" w:rsidP="00180302">
      <w:pPr>
        <w:ind w:left="567"/>
        <w:jc w:val="both"/>
        <w:textAlignment w:val="baseline"/>
        <w:rPr>
          <w:rFonts w:ascii="Bookman Old Style" w:eastAsia="Arial" w:hAnsi="Bookman Old Style"/>
          <w:color w:val="000000"/>
          <w:sz w:val="28"/>
          <w:szCs w:val="28"/>
          <w:lang w:val="el-GR"/>
        </w:rPr>
      </w:pPr>
    </w:p>
    <w:p w14:paraId="4A5D9931" w14:textId="77777777" w:rsidR="00180302" w:rsidRDefault="00180302" w:rsidP="00180302">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03CAC179" w14:textId="77777777" w:rsidR="00180302" w:rsidRPr="0083722D" w:rsidRDefault="00180302" w:rsidP="00180302">
      <w:pPr>
        <w:spacing w:after="0" w:line="240" w:lineRule="auto"/>
        <w:jc w:val="center"/>
        <w:rPr>
          <w:rFonts w:ascii="Bookman Old Style" w:eastAsia="Times New Roman" w:hAnsi="Bookman Old Style"/>
          <w:b/>
          <w:bCs/>
          <w:color w:val="000000"/>
          <w:sz w:val="28"/>
          <w:szCs w:val="28"/>
          <w:u w:val="single"/>
          <w:lang w:val="el-GR"/>
        </w:rPr>
      </w:pPr>
    </w:p>
    <w:p w14:paraId="574A2C3C" w14:textId="18DE4699" w:rsidR="00E56ED1" w:rsidRDefault="00180302" w:rsidP="00180302">
      <w:pPr>
        <w:tabs>
          <w:tab w:val="left" w:pos="567"/>
        </w:tabs>
        <w:spacing w:line="480" w:lineRule="auto"/>
        <w:jc w:val="both"/>
        <w:textAlignment w:val="baseline"/>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E13F57">
        <w:rPr>
          <w:rFonts w:ascii="Bookman Old Style" w:hAnsi="Bookman Old Style"/>
          <w:sz w:val="28"/>
          <w:szCs w:val="28"/>
          <w:lang w:val="el-GR"/>
        </w:rPr>
        <w:t xml:space="preserve">Με την παρούσα Αίτηση η </w:t>
      </w:r>
      <w:proofErr w:type="spellStart"/>
      <w:r w:rsidR="00E13F57">
        <w:rPr>
          <w:rFonts w:ascii="Bookman Old Style" w:hAnsi="Bookman Old Style"/>
          <w:sz w:val="28"/>
          <w:szCs w:val="28"/>
          <w:lang w:val="el-GR"/>
        </w:rPr>
        <w:t>Αιτήτρια</w:t>
      </w:r>
      <w:proofErr w:type="spellEnd"/>
      <w:r w:rsidR="00E13F57">
        <w:rPr>
          <w:rFonts w:ascii="Bookman Old Style" w:hAnsi="Bookman Old Style"/>
          <w:sz w:val="28"/>
          <w:szCs w:val="28"/>
          <w:lang w:val="el-GR"/>
        </w:rPr>
        <w:t xml:space="preserve"> ζητά άδεια για την καταχώριση αίτησης δια κλήσεως για την έκδοση προνομιακού εντάλματος </w:t>
      </w:r>
      <w:r w:rsidR="00E13F57">
        <w:rPr>
          <w:rFonts w:ascii="Bookman Old Style" w:hAnsi="Bookman Old Style"/>
          <w:sz w:val="28"/>
          <w:szCs w:val="28"/>
          <w:lang w:val="en-GB"/>
        </w:rPr>
        <w:t>Mandamus</w:t>
      </w:r>
      <w:r w:rsidR="00E13F57" w:rsidRPr="00E13F57">
        <w:rPr>
          <w:rFonts w:ascii="Bookman Old Style" w:hAnsi="Bookman Old Style"/>
          <w:sz w:val="28"/>
          <w:szCs w:val="28"/>
          <w:lang w:val="el-GR"/>
        </w:rPr>
        <w:t xml:space="preserve"> </w:t>
      </w:r>
      <w:r w:rsidR="00E13F57">
        <w:rPr>
          <w:rFonts w:ascii="Bookman Old Style" w:hAnsi="Bookman Old Style"/>
          <w:sz w:val="28"/>
          <w:szCs w:val="28"/>
          <w:lang w:val="el-GR"/>
        </w:rPr>
        <w:t xml:space="preserve">με το οποίο να υποχρεώνονται ο Δήμος Αγίας Νάπας και το Συμβούλιο Αποχετεύσεων Αγίας Νάπας </w:t>
      </w:r>
      <w:r w:rsidR="00E56ED1">
        <w:rPr>
          <w:rFonts w:ascii="Bookman Old Style" w:hAnsi="Bookman Old Style"/>
          <w:sz w:val="28"/>
          <w:szCs w:val="28"/>
          <w:lang w:val="el-GR"/>
        </w:rPr>
        <w:t xml:space="preserve">να δώσουν τις πληροφορίες και τα στοιχεία αναφορικά με τα οφειλόμενα τέλη και ή φορολογίες που αφορούν το εκεί περιγραφόμενο ακίνητο, να αποδεχθούν την πληρωμή αυτών και να εκδώσουν βεβαιώσεις εξόφλησης τους. </w:t>
      </w:r>
    </w:p>
    <w:p w14:paraId="39BF69CC" w14:textId="504F97C6" w:rsidR="004F57F1" w:rsidRDefault="00E13F57" w:rsidP="00180302">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Τόσο στην Έκθεση όσο και στην ένορκη δήλωση που συνοδεύουν την Αίτηση </w:t>
      </w:r>
      <w:r w:rsidR="00E56ED1">
        <w:rPr>
          <w:rFonts w:ascii="Bookman Old Style" w:hAnsi="Bookman Old Style"/>
          <w:sz w:val="28"/>
          <w:szCs w:val="28"/>
          <w:lang w:val="el-GR"/>
        </w:rPr>
        <w:t xml:space="preserve">αναφέρεται ότι η </w:t>
      </w:r>
      <w:proofErr w:type="spellStart"/>
      <w:r w:rsidR="00E56ED1">
        <w:rPr>
          <w:rFonts w:ascii="Bookman Old Style" w:hAnsi="Bookman Old Style"/>
          <w:sz w:val="28"/>
          <w:szCs w:val="28"/>
          <w:lang w:val="el-GR"/>
        </w:rPr>
        <w:t>Αιτήτρια</w:t>
      </w:r>
      <w:proofErr w:type="spellEnd"/>
      <w:r w:rsidR="00E56ED1">
        <w:rPr>
          <w:rFonts w:ascii="Bookman Old Style" w:hAnsi="Bookman Old Style"/>
          <w:sz w:val="28"/>
          <w:szCs w:val="28"/>
          <w:lang w:val="el-GR"/>
        </w:rPr>
        <w:t xml:space="preserve">, κατόπιν μεταβίβασης από την Τράπεζα Κύπρου και επικύρωσης αυτής με δικαστικό διάταγμα, κατέστη ενυπόθηκος δανειστής των πιστωτικών διευκολύνσεων που αφορούν στην Αγωγή υπ’ </w:t>
      </w:r>
      <w:proofErr w:type="spellStart"/>
      <w:r w:rsidR="00E56ED1">
        <w:rPr>
          <w:rFonts w:ascii="Bookman Old Style" w:hAnsi="Bookman Old Style"/>
          <w:sz w:val="28"/>
          <w:szCs w:val="28"/>
          <w:lang w:val="el-GR"/>
        </w:rPr>
        <w:t>αρ</w:t>
      </w:r>
      <w:proofErr w:type="spellEnd"/>
      <w:r w:rsidR="00E56ED1">
        <w:rPr>
          <w:rFonts w:ascii="Bookman Old Style" w:hAnsi="Bookman Old Style"/>
          <w:sz w:val="28"/>
          <w:szCs w:val="28"/>
          <w:lang w:val="el-GR"/>
        </w:rPr>
        <w:t>. 261/2021 Ε</w:t>
      </w:r>
      <w:r w:rsidR="008D6475">
        <w:rPr>
          <w:rFonts w:ascii="Bookman Old Style" w:hAnsi="Bookman Old Style"/>
          <w:sz w:val="28"/>
          <w:szCs w:val="28"/>
          <w:lang w:val="el-GR"/>
        </w:rPr>
        <w:t xml:space="preserve">παρχιακού </w:t>
      </w:r>
      <w:r w:rsidR="00E56ED1">
        <w:rPr>
          <w:rFonts w:ascii="Bookman Old Style" w:hAnsi="Bookman Old Style"/>
          <w:sz w:val="28"/>
          <w:szCs w:val="28"/>
          <w:lang w:val="el-GR"/>
        </w:rPr>
        <w:t>Δ</w:t>
      </w:r>
      <w:r w:rsidR="008D6475">
        <w:rPr>
          <w:rFonts w:ascii="Bookman Old Style" w:hAnsi="Bookman Old Style"/>
          <w:sz w:val="28"/>
          <w:szCs w:val="28"/>
          <w:lang w:val="el-GR"/>
        </w:rPr>
        <w:t>ικαστηρίου</w:t>
      </w:r>
      <w:r w:rsidR="00E56ED1">
        <w:rPr>
          <w:rFonts w:ascii="Bookman Old Style" w:hAnsi="Bookman Old Style"/>
          <w:sz w:val="28"/>
          <w:szCs w:val="28"/>
          <w:lang w:val="el-GR"/>
        </w:rPr>
        <w:t xml:space="preserve"> Αμμοχώστου, συμπεριλαμβανομένης της υποθήκης του προαναφερόμενου ακινήτου η οποία είχε παραχωρηθεί ως εξασφάλιση των εν λόγω διευκολύνσεων. </w:t>
      </w:r>
      <w:r w:rsidR="00B17708">
        <w:rPr>
          <w:rFonts w:ascii="Bookman Old Style" w:hAnsi="Bookman Old Style"/>
          <w:sz w:val="28"/>
          <w:szCs w:val="28"/>
          <w:lang w:val="el-GR"/>
        </w:rPr>
        <w:t xml:space="preserve">Στην ένορκη δήλωση γίνεται μια λεπτομερής περιγραφή της διαδικασίας πώλησης του ενυπόθηκου </w:t>
      </w:r>
      <w:r w:rsidR="00B17708">
        <w:rPr>
          <w:rFonts w:ascii="Bookman Old Style" w:hAnsi="Bookman Old Style"/>
          <w:sz w:val="28"/>
          <w:szCs w:val="28"/>
          <w:lang w:val="el-GR"/>
        </w:rPr>
        <w:lastRenderedPageBreak/>
        <w:t xml:space="preserve">ακινήτου με πλειστηριασμό δυνάμει του </w:t>
      </w:r>
      <w:r w:rsidR="00B17708" w:rsidRPr="00B17708">
        <w:rPr>
          <w:rFonts w:ascii="Bookman Old Style" w:hAnsi="Bookman Old Style"/>
          <w:b/>
          <w:bCs/>
          <w:i/>
          <w:iCs/>
          <w:sz w:val="28"/>
          <w:szCs w:val="28"/>
          <w:lang w:val="el-GR"/>
        </w:rPr>
        <w:t xml:space="preserve">Μέρους </w:t>
      </w:r>
      <w:r w:rsidR="00B17708" w:rsidRPr="00B17708">
        <w:rPr>
          <w:rFonts w:ascii="Bookman Old Style" w:hAnsi="Bookman Old Style"/>
          <w:b/>
          <w:bCs/>
          <w:i/>
          <w:iCs/>
          <w:sz w:val="28"/>
          <w:szCs w:val="28"/>
          <w:lang w:val="en-GB"/>
        </w:rPr>
        <w:t>VI</w:t>
      </w:r>
      <w:r w:rsidR="001B4804">
        <w:rPr>
          <w:rFonts w:ascii="Bookman Old Style" w:hAnsi="Bookman Old Style"/>
          <w:b/>
          <w:bCs/>
          <w:i/>
          <w:iCs/>
          <w:sz w:val="28"/>
          <w:szCs w:val="28"/>
          <w:lang w:val="el-GR"/>
        </w:rPr>
        <w:t>Α</w:t>
      </w:r>
      <w:r w:rsidR="00B17708" w:rsidRPr="00B17708">
        <w:rPr>
          <w:rFonts w:ascii="Bookman Old Style" w:hAnsi="Bookman Old Style"/>
          <w:b/>
          <w:bCs/>
          <w:i/>
          <w:iCs/>
          <w:sz w:val="28"/>
          <w:szCs w:val="28"/>
          <w:lang w:val="el-GR"/>
        </w:rPr>
        <w:t xml:space="preserve"> </w:t>
      </w:r>
      <w:r w:rsidR="00B17708" w:rsidRPr="004952B2">
        <w:rPr>
          <w:rFonts w:ascii="Bookman Old Style" w:hAnsi="Bookman Old Style"/>
          <w:sz w:val="28"/>
          <w:szCs w:val="28"/>
          <w:lang w:val="el-GR"/>
        </w:rPr>
        <w:t xml:space="preserve">του </w:t>
      </w:r>
      <w:r w:rsidR="00B17708" w:rsidRPr="00B17708">
        <w:rPr>
          <w:rFonts w:ascii="Bookman Old Style" w:hAnsi="Bookman Old Style"/>
          <w:b/>
          <w:bCs/>
          <w:i/>
          <w:iCs/>
          <w:sz w:val="28"/>
          <w:szCs w:val="28"/>
          <w:lang w:val="el-GR"/>
        </w:rPr>
        <w:t>περί Μεταβιβάσεως και Υποθηκεύσεως Ακινήτων Νόμου, Ν.9/65</w:t>
      </w:r>
      <w:r w:rsidR="00B17708">
        <w:rPr>
          <w:rFonts w:ascii="Bookman Old Style" w:hAnsi="Bookman Old Style"/>
          <w:sz w:val="28"/>
          <w:szCs w:val="28"/>
          <w:lang w:val="el-GR"/>
        </w:rPr>
        <w:t xml:space="preserve">, </w:t>
      </w:r>
      <w:r w:rsidR="002A4A4C">
        <w:rPr>
          <w:rFonts w:ascii="Bookman Old Style" w:hAnsi="Bookman Old Style"/>
          <w:sz w:val="28"/>
          <w:szCs w:val="28"/>
          <w:lang w:val="el-GR"/>
        </w:rPr>
        <w:t xml:space="preserve">στα πλαίσια της οποίας τελικώς έγινε κατορθωτή η πώληση αυτού, μέσω κλειστών προσφορών, σε εταιρεία η οποία έχει ξοφλήσει πλήρως το τίμημα πώλησης. Σύμφωνα με το περιεχόμενο της ένορκης δήλωσης, η </w:t>
      </w:r>
      <w:proofErr w:type="spellStart"/>
      <w:r w:rsidR="002A4A4C">
        <w:rPr>
          <w:rFonts w:ascii="Bookman Old Style" w:hAnsi="Bookman Old Style"/>
          <w:sz w:val="28"/>
          <w:szCs w:val="28"/>
          <w:lang w:val="el-GR"/>
        </w:rPr>
        <w:t>Αιτήτρια</w:t>
      </w:r>
      <w:proofErr w:type="spellEnd"/>
      <w:r w:rsidR="002A4A4C">
        <w:rPr>
          <w:rFonts w:ascii="Bookman Old Style" w:hAnsi="Bookman Old Style"/>
          <w:sz w:val="28"/>
          <w:szCs w:val="28"/>
          <w:lang w:val="el-GR"/>
        </w:rPr>
        <w:t xml:space="preserve"> απέστειλε ηλεκτρονικό μήνυμα στον Δήμο Αγίας Νάπας και στο Συμβούλιο Αποχετεύσεων Αγίας Νάπας για την παροχή όλων των σχετικών πληροφοριών αναφορικά με τους φόρους, τα τέλη και τις χρεώσεις που επιβαρύνουν το ακίνητο για να προχωρήσει στην πληρωμή τους. Λόγω της μη λήψης απάντησης, η </w:t>
      </w:r>
      <w:proofErr w:type="spellStart"/>
      <w:r w:rsidR="002A4A4C">
        <w:rPr>
          <w:rFonts w:ascii="Bookman Old Style" w:hAnsi="Bookman Old Style"/>
          <w:sz w:val="28"/>
          <w:szCs w:val="28"/>
          <w:lang w:val="el-GR"/>
        </w:rPr>
        <w:t>Αιτήτρια</w:t>
      </w:r>
      <w:proofErr w:type="spellEnd"/>
      <w:r w:rsidR="002A4A4C">
        <w:rPr>
          <w:rFonts w:ascii="Bookman Old Style" w:hAnsi="Bookman Old Style"/>
          <w:sz w:val="28"/>
          <w:szCs w:val="28"/>
          <w:lang w:val="el-GR"/>
        </w:rPr>
        <w:t xml:space="preserve"> έστειλε δύο ηλεκτρονικά μηνύματα προς υπενθύμιση του αιτήματος της, χωρίς και πάλι οποιαδήποτε ανταπόκριση. Στις 11.9.2023 εκπρόσωπος της </w:t>
      </w:r>
      <w:proofErr w:type="spellStart"/>
      <w:r w:rsidR="002A4A4C">
        <w:rPr>
          <w:rFonts w:ascii="Bookman Old Style" w:hAnsi="Bookman Old Style"/>
          <w:sz w:val="28"/>
          <w:szCs w:val="28"/>
          <w:lang w:val="el-GR"/>
        </w:rPr>
        <w:t>Αιτήτριας</w:t>
      </w:r>
      <w:proofErr w:type="spellEnd"/>
      <w:r w:rsidR="002A4A4C">
        <w:rPr>
          <w:rFonts w:ascii="Bookman Old Style" w:hAnsi="Bookman Old Style"/>
          <w:sz w:val="28"/>
          <w:szCs w:val="28"/>
          <w:lang w:val="el-GR"/>
        </w:rPr>
        <w:t xml:space="preserve"> επισκέφθηκε τα ταμεία των δύο αυτών </w:t>
      </w:r>
      <w:r w:rsidR="00424849">
        <w:rPr>
          <w:rFonts w:ascii="Bookman Old Style" w:hAnsi="Bookman Old Style"/>
          <w:sz w:val="28"/>
          <w:szCs w:val="28"/>
          <w:lang w:val="el-GR"/>
        </w:rPr>
        <w:t xml:space="preserve">αρχών </w:t>
      </w:r>
      <w:r w:rsidR="002A4A4C">
        <w:rPr>
          <w:rFonts w:ascii="Bookman Old Style" w:hAnsi="Bookman Old Style"/>
          <w:sz w:val="28"/>
          <w:szCs w:val="28"/>
          <w:lang w:val="el-GR"/>
        </w:rPr>
        <w:t>για εξόφληση των οφειλόμενων και παραλαβή εκκαθαριστικών εξόφλησης και υπάλληλος τους τον ενημέρωσε ότι ο υπολογισμό</w:t>
      </w:r>
      <w:r w:rsidR="007D70AD">
        <w:rPr>
          <w:rFonts w:ascii="Bookman Old Style" w:hAnsi="Bookman Old Style"/>
          <w:sz w:val="28"/>
          <w:szCs w:val="28"/>
          <w:lang w:val="el-GR"/>
        </w:rPr>
        <w:t>ς</w:t>
      </w:r>
      <w:r w:rsidR="002A4A4C">
        <w:rPr>
          <w:rFonts w:ascii="Bookman Old Style" w:hAnsi="Bookman Old Style"/>
          <w:sz w:val="28"/>
          <w:szCs w:val="28"/>
          <w:lang w:val="el-GR"/>
        </w:rPr>
        <w:t xml:space="preserve"> των φόρων βρισκόταν σε εκκρεμότητα. Σε δεύτερη επίσκεψη του εκπροσώπου της </w:t>
      </w:r>
      <w:proofErr w:type="spellStart"/>
      <w:r w:rsidR="002A4A4C">
        <w:rPr>
          <w:rFonts w:ascii="Bookman Old Style" w:hAnsi="Bookman Old Style"/>
          <w:sz w:val="28"/>
          <w:szCs w:val="28"/>
          <w:lang w:val="el-GR"/>
        </w:rPr>
        <w:t>Αιτήτριας</w:t>
      </w:r>
      <w:proofErr w:type="spellEnd"/>
      <w:r w:rsidR="002A4A4C">
        <w:rPr>
          <w:rFonts w:ascii="Bookman Old Style" w:hAnsi="Bookman Old Style"/>
          <w:sz w:val="28"/>
          <w:szCs w:val="28"/>
          <w:lang w:val="el-GR"/>
        </w:rPr>
        <w:t xml:space="preserve"> στις 13.9.2023, ο υπάλληλος αρνείτο να δώσει οποιεσδήποτε πληροφορίες, επικαλούμενος ότι ανέμενε οδηγίες και έγκριση από τον Δήμαρχο Αγίας Νάπας. </w:t>
      </w:r>
      <w:r w:rsidR="007D70AD">
        <w:rPr>
          <w:rFonts w:ascii="Bookman Old Style" w:hAnsi="Bookman Old Style"/>
          <w:sz w:val="28"/>
          <w:szCs w:val="28"/>
          <w:lang w:val="el-GR"/>
        </w:rPr>
        <w:t xml:space="preserve">Σύμφωνα πάντα με τα όσα αναφέρονται στην ένορκη δήλωση, η </w:t>
      </w:r>
      <w:proofErr w:type="spellStart"/>
      <w:r w:rsidR="007D70AD">
        <w:rPr>
          <w:rFonts w:ascii="Bookman Old Style" w:hAnsi="Bookman Old Style"/>
          <w:sz w:val="28"/>
          <w:szCs w:val="28"/>
          <w:lang w:val="el-GR"/>
        </w:rPr>
        <w:t>Αιτήτρια</w:t>
      </w:r>
      <w:proofErr w:type="spellEnd"/>
      <w:r w:rsidR="007D70AD">
        <w:rPr>
          <w:rFonts w:ascii="Bookman Old Style" w:hAnsi="Bookman Old Style"/>
          <w:sz w:val="28"/>
          <w:szCs w:val="28"/>
          <w:lang w:val="el-GR"/>
        </w:rPr>
        <w:t xml:space="preserve"> αποτάθηκε στους δικηγόρους της οι οποίοι απέστειλαν με τη σειρά τους επιστολές </w:t>
      </w:r>
      <w:proofErr w:type="spellStart"/>
      <w:r w:rsidR="007D70AD">
        <w:rPr>
          <w:rFonts w:ascii="Bookman Old Style" w:hAnsi="Bookman Old Style"/>
          <w:sz w:val="28"/>
          <w:szCs w:val="28"/>
          <w:lang w:val="el-GR"/>
        </w:rPr>
        <w:t>ημερ</w:t>
      </w:r>
      <w:proofErr w:type="spellEnd"/>
      <w:r w:rsidR="007D70AD">
        <w:rPr>
          <w:rFonts w:ascii="Bookman Old Style" w:hAnsi="Bookman Old Style"/>
          <w:sz w:val="28"/>
          <w:szCs w:val="28"/>
          <w:lang w:val="el-GR"/>
        </w:rPr>
        <w:t xml:space="preserve">. 26.9.2023 και 7.10.2023 </w:t>
      </w:r>
      <w:r w:rsidR="004952B2">
        <w:rPr>
          <w:rFonts w:ascii="Bookman Old Style" w:hAnsi="Bookman Old Style"/>
          <w:sz w:val="28"/>
          <w:szCs w:val="28"/>
          <w:lang w:val="el-GR"/>
        </w:rPr>
        <w:lastRenderedPageBreak/>
        <w:t xml:space="preserve">στον Δήμο και το Συμβούλιο Αποχετεύσεων, χωρίς και πάλι οποιαδήποτε απάντηση. Αποτελεί ισχυρισμό της </w:t>
      </w:r>
      <w:proofErr w:type="spellStart"/>
      <w:r w:rsidR="004952B2">
        <w:rPr>
          <w:rFonts w:ascii="Bookman Old Style" w:hAnsi="Bookman Old Style"/>
          <w:sz w:val="28"/>
          <w:szCs w:val="28"/>
          <w:lang w:val="el-GR"/>
        </w:rPr>
        <w:t>Αιτήτριας</w:t>
      </w:r>
      <w:proofErr w:type="spellEnd"/>
      <w:r w:rsidR="004952B2">
        <w:rPr>
          <w:rFonts w:ascii="Bookman Old Style" w:hAnsi="Bookman Old Style"/>
          <w:sz w:val="28"/>
          <w:szCs w:val="28"/>
          <w:lang w:val="el-GR"/>
        </w:rPr>
        <w:t xml:space="preserve"> ότι ο τόσο ο Δήμος όσο και το Συμβούλιο έχουν υποχρέωση δυνάμει του </w:t>
      </w:r>
      <w:r w:rsidR="004952B2" w:rsidRPr="004952B2">
        <w:rPr>
          <w:rFonts w:ascii="Bookman Old Style" w:hAnsi="Bookman Old Style"/>
          <w:b/>
          <w:bCs/>
          <w:i/>
          <w:iCs/>
          <w:sz w:val="28"/>
          <w:szCs w:val="28"/>
          <w:lang w:val="el-GR"/>
        </w:rPr>
        <w:t xml:space="preserve">Άρθρου 44Γ </w:t>
      </w:r>
      <w:r w:rsidR="004952B2" w:rsidRPr="004952B2">
        <w:rPr>
          <w:rFonts w:ascii="Bookman Old Style" w:hAnsi="Bookman Old Style"/>
          <w:sz w:val="28"/>
          <w:szCs w:val="28"/>
          <w:lang w:val="el-GR"/>
        </w:rPr>
        <w:t>του</w:t>
      </w:r>
      <w:r w:rsidR="004952B2" w:rsidRPr="004952B2">
        <w:rPr>
          <w:rFonts w:ascii="Bookman Old Style" w:hAnsi="Bookman Old Style"/>
          <w:b/>
          <w:bCs/>
          <w:i/>
          <w:iCs/>
          <w:sz w:val="28"/>
          <w:szCs w:val="28"/>
          <w:lang w:val="el-GR"/>
        </w:rPr>
        <w:t xml:space="preserve"> Ν.9/65</w:t>
      </w:r>
      <w:r w:rsidR="004952B2">
        <w:rPr>
          <w:rFonts w:ascii="Bookman Old Style" w:hAnsi="Bookman Old Style"/>
          <w:sz w:val="28"/>
          <w:szCs w:val="28"/>
          <w:lang w:val="el-GR"/>
        </w:rPr>
        <w:t xml:space="preserve"> να παρέχουν όλες τις σχετικές πληροφορίες και </w:t>
      </w:r>
      <w:r w:rsidR="00D77E9C">
        <w:rPr>
          <w:rFonts w:ascii="Bookman Old Style" w:hAnsi="Bookman Old Style"/>
          <w:sz w:val="28"/>
          <w:szCs w:val="28"/>
          <w:lang w:val="el-GR"/>
        </w:rPr>
        <w:t xml:space="preserve">ότι η προσκόμιση βεβαίωσης εξόφλησης από τις οικείες τοπικές αρχές αποτελεί απαραίτητη προϋπόθεση για την κατάθεση αίτησης μετεγγραφής ακινήτου στο Επαρχιακό Κτηματολόγιο δυνάμει του </w:t>
      </w:r>
      <w:r w:rsidR="00D77E9C" w:rsidRPr="00D77E9C">
        <w:rPr>
          <w:rFonts w:ascii="Bookman Old Style" w:hAnsi="Bookman Old Style"/>
          <w:b/>
          <w:bCs/>
          <w:i/>
          <w:iCs/>
          <w:sz w:val="28"/>
          <w:szCs w:val="28"/>
          <w:lang w:val="el-GR"/>
        </w:rPr>
        <w:t>Άρθρου 18(3)(δ)</w:t>
      </w:r>
      <w:r w:rsidR="00D77E9C">
        <w:rPr>
          <w:rFonts w:ascii="Bookman Old Style" w:hAnsi="Bookman Old Style"/>
          <w:sz w:val="28"/>
          <w:szCs w:val="28"/>
          <w:lang w:val="el-GR"/>
        </w:rPr>
        <w:t xml:space="preserve"> του Νόμου. </w:t>
      </w:r>
      <w:r w:rsidR="009614E0">
        <w:rPr>
          <w:rFonts w:ascii="Bookman Old Style" w:hAnsi="Bookman Old Style"/>
          <w:sz w:val="28"/>
          <w:szCs w:val="28"/>
          <w:lang w:val="el-GR"/>
        </w:rPr>
        <w:t xml:space="preserve">Η </w:t>
      </w:r>
      <w:proofErr w:type="spellStart"/>
      <w:r w:rsidR="009614E0">
        <w:rPr>
          <w:rFonts w:ascii="Bookman Old Style" w:hAnsi="Bookman Old Style"/>
          <w:sz w:val="28"/>
          <w:szCs w:val="28"/>
          <w:lang w:val="el-GR"/>
        </w:rPr>
        <w:t>Αιτήτρια</w:t>
      </w:r>
      <w:proofErr w:type="spellEnd"/>
      <w:r w:rsidR="009614E0">
        <w:rPr>
          <w:rFonts w:ascii="Bookman Old Style" w:hAnsi="Bookman Old Style"/>
          <w:sz w:val="28"/>
          <w:szCs w:val="28"/>
          <w:lang w:val="el-GR"/>
        </w:rPr>
        <w:t xml:space="preserve"> α</w:t>
      </w:r>
      <w:r w:rsidR="00D77E9C">
        <w:rPr>
          <w:rFonts w:ascii="Bookman Old Style" w:hAnsi="Bookman Old Style"/>
          <w:sz w:val="28"/>
          <w:szCs w:val="28"/>
          <w:lang w:val="el-GR"/>
        </w:rPr>
        <w:t>ποδίδει στ</w:t>
      </w:r>
      <w:r w:rsidR="00424849">
        <w:rPr>
          <w:rFonts w:ascii="Bookman Old Style" w:hAnsi="Bookman Old Style"/>
          <w:sz w:val="28"/>
          <w:szCs w:val="28"/>
          <w:lang w:val="el-GR"/>
        </w:rPr>
        <w:t>ι</w:t>
      </w:r>
      <w:r w:rsidR="00D77E9C">
        <w:rPr>
          <w:rFonts w:ascii="Bookman Old Style" w:hAnsi="Bookman Old Style"/>
          <w:sz w:val="28"/>
          <w:szCs w:val="28"/>
          <w:lang w:val="el-GR"/>
        </w:rPr>
        <w:t>ς αρμόδι</w:t>
      </w:r>
      <w:r w:rsidR="00424849">
        <w:rPr>
          <w:rFonts w:ascii="Bookman Old Style" w:hAnsi="Bookman Old Style"/>
          <w:sz w:val="28"/>
          <w:szCs w:val="28"/>
          <w:lang w:val="el-GR"/>
        </w:rPr>
        <w:t>ες</w:t>
      </w:r>
      <w:r w:rsidR="00D77E9C">
        <w:rPr>
          <w:rFonts w:ascii="Bookman Old Style" w:hAnsi="Bookman Old Style"/>
          <w:sz w:val="28"/>
          <w:szCs w:val="28"/>
          <w:lang w:val="el-GR"/>
        </w:rPr>
        <w:t xml:space="preserve"> </w:t>
      </w:r>
      <w:r w:rsidR="00424849">
        <w:rPr>
          <w:rFonts w:ascii="Bookman Old Style" w:hAnsi="Bookman Old Style"/>
          <w:sz w:val="28"/>
          <w:szCs w:val="28"/>
          <w:lang w:val="el-GR"/>
        </w:rPr>
        <w:t>αρχές</w:t>
      </w:r>
      <w:r w:rsidR="00D77E9C">
        <w:rPr>
          <w:rFonts w:ascii="Bookman Old Style" w:hAnsi="Bookman Old Style"/>
          <w:sz w:val="28"/>
          <w:szCs w:val="28"/>
          <w:lang w:val="el-GR"/>
        </w:rPr>
        <w:t xml:space="preserve"> καταχρηστική και σκόπιμη συμπεριφορά για αλλότριους σκοπούς, </w:t>
      </w:r>
      <w:proofErr w:type="spellStart"/>
      <w:r w:rsidR="00D77E9C">
        <w:rPr>
          <w:rFonts w:ascii="Bookman Old Style" w:hAnsi="Bookman Old Style"/>
          <w:sz w:val="28"/>
          <w:szCs w:val="28"/>
          <w:lang w:val="el-GR"/>
        </w:rPr>
        <w:t>εξού</w:t>
      </w:r>
      <w:proofErr w:type="spellEnd"/>
      <w:r w:rsidR="00D77E9C">
        <w:rPr>
          <w:rFonts w:ascii="Bookman Old Style" w:hAnsi="Bookman Old Style"/>
          <w:sz w:val="28"/>
          <w:szCs w:val="28"/>
          <w:lang w:val="el-GR"/>
        </w:rPr>
        <w:t xml:space="preserve"> και καταχώρισε την υπό κρίση Αίτηση.</w:t>
      </w:r>
    </w:p>
    <w:p w14:paraId="4B67243B" w14:textId="4A0EEDA3" w:rsidR="00E13F57" w:rsidRDefault="00E13F57" w:rsidP="00180302">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Όπως έχει λεχθεί στην υπόθεση </w:t>
      </w:r>
      <w:r w:rsidRPr="00C51417">
        <w:rPr>
          <w:rFonts w:ascii="Bookman Old Style" w:hAnsi="Bookman Old Style"/>
          <w:b/>
          <w:bCs/>
          <w:i/>
          <w:iCs/>
          <w:sz w:val="28"/>
          <w:szCs w:val="28"/>
          <w:lang w:val="el-GR"/>
        </w:rPr>
        <w:t>Αναφορικά με την Αίτηση του Άνθιμου (1991) 1 Α.Α.Δ. 41</w:t>
      </w:r>
      <w:r>
        <w:rPr>
          <w:rFonts w:ascii="Bookman Old Style" w:hAnsi="Bookman Old Style"/>
          <w:sz w:val="28"/>
          <w:szCs w:val="28"/>
          <w:lang w:val="el-GR"/>
        </w:rPr>
        <w:t xml:space="preserve">, για τη χορήγηση άδειας για καταχώριση αίτησης για </w:t>
      </w:r>
      <w:r>
        <w:rPr>
          <w:rFonts w:ascii="Bookman Old Style" w:hAnsi="Bookman Old Style"/>
          <w:sz w:val="28"/>
          <w:szCs w:val="28"/>
          <w:lang w:val="en-GB"/>
        </w:rPr>
        <w:t>Mandamus</w:t>
      </w:r>
      <w:r w:rsidRPr="00C51417">
        <w:rPr>
          <w:rFonts w:ascii="Bookman Old Style" w:hAnsi="Bookman Old Style"/>
          <w:sz w:val="28"/>
          <w:szCs w:val="28"/>
          <w:lang w:val="el-GR"/>
        </w:rPr>
        <w:t xml:space="preserve"> </w:t>
      </w:r>
      <w:r>
        <w:rPr>
          <w:rFonts w:ascii="Bookman Old Style" w:hAnsi="Bookman Old Style"/>
          <w:sz w:val="28"/>
          <w:szCs w:val="28"/>
          <w:lang w:val="el-GR"/>
        </w:rPr>
        <w:t xml:space="preserve">ο </w:t>
      </w:r>
      <w:proofErr w:type="spellStart"/>
      <w:r>
        <w:rPr>
          <w:rFonts w:ascii="Bookman Old Style" w:hAnsi="Bookman Old Style"/>
          <w:sz w:val="28"/>
          <w:szCs w:val="28"/>
          <w:lang w:val="el-GR"/>
        </w:rPr>
        <w:t>αιτητής</w:t>
      </w:r>
      <w:proofErr w:type="spellEnd"/>
      <w:r>
        <w:rPr>
          <w:rFonts w:ascii="Bookman Old Style" w:hAnsi="Bookman Old Style"/>
          <w:sz w:val="28"/>
          <w:szCs w:val="28"/>
          <w:lang w:val="el-GR"/>
        </w:rPr>
        <w:t xml:space="preserve"> θα πρέπει να ικανοποιήσει το Δικαστήριο ότι έχει εκ πρώτης όψεως συζητήσιμη υπόθεση. </w:t>
      </w:r>
    </w:p>
    <w:p w14:paraId="4EE5B610" w14:textId="77777777" w:rsidR="00E13F57" w:rsidRDefault="00E13F57" w:rsidP="00180302">
      <w:pPr>
        <w:tabs>
          <w:tab w:val="left" w:pos="567"/>
        </w:tabs>
        <w:spacing w:after="100" w:afterAutospacing="1"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Στην υπόθεση </w:t>
      </w:r>
      <w:r w:rsidRPr="00C51417">
        <w:rPr>
          <w:rFonts w:ascii="Bookman Old Style" w:hAnsi="Bookman Old Style"/>
          <w:b/>
          <w:bCs/>
          <w:i/>
          <w:iCs/>
          <w:sz w:val="28"/>
          <w:szCs w:val="28"/>
          <w:lang w:val="el-GR"/>
        </w:rPr>
        <w:t xml:space="preserve">Αναφορικά με την Αίτηση του Ιερόθεου Χριστοδούλου, άλλως </w:t>
      </w:r>
      <w:proofErr w:type="spellStart"/>
      <w:r w:rsidRPr="00C51417">
        <w:rPr>
          <w:rFonts w:ascii="Bookman Old Style" w:hAnsi="Bookman Old Style"/>
          <w:b/>
          <w:bCs/>
          <w:i/>
          <w:iCs/>
          <w:sz w:val="28"/>
          <w:szCs w:val="28"/>
          <w:lang w:val="el-GR"/>
        </w:rPr>
        <w:t>Ρόπα</w:t>
      </w:r>
      <w:proofErr w:type="spellEnd"/>
      <w:r w:rsidRPr="00C51417">
        <w:rPr>
          <w:rFonts w:ascii="Bookman Old Style" w:hAnsi="Bookman Old Style"/>
          <w:b/>
          <w:bCs/>
          <w:i/>
          <w:iCs/>
          <w:sz w:val="28"/>
          <w:szCs w:val="28"/>
          <w:lang w:val="el-GR"/>
        </w:rPr>
        <w:t xml:space="preserve"> (2008) 1 Α.Α.Δ. 43</w:t>
      </w:r>
      <w:r>
        <w:rPr>
          <w:rFonts w:ascii="Bookman Old Style" w:hAnsi="Bookman Old Style"/>
          <w:sz w:val="28"/>
          <w:szCs w:val="28"/>
          <w:lang w:val="el-GR"/>
        </w:rPr>
        <w:t>, λέχθηκαν τα εξής</w:t>
      </w:r>
      <w:r w:rsidRPr="00F351CC">
        <w:rPr>
          <w:rFonts w:ascii="Bookman Old Style" w:hAnsi="Bookman Old Style"/>
          <w:sz w:val="28"/>
          <w:szCs w:val="28"/>
          <w:lang w:val="el-GR"/>
        </w:rPr>
        <w:t>:</w:t>
      </w:r>
    </w:p>
    <w:p w14:paraId="5D865A5A" w14:textId="77777777" w:rsidR="00E13F57" w:rsidRPr="00F351CC" w:rsidRDefault="00E13F57" w:rsidP="00180302">
      <w:pPr>
        <w:spacing w:after="100" w:afterAutospacing="1" w:line="240" w:lineRule="auto"/>
        <w:ind w:left="567"/>
        <w:jc w:val="both"/>
        <w:rPr>
          <w:rFonts w:ascii="Bookman Old Style" w:eastAsia="Times New Roman" w:hAnsi="Bookman Old Style" w:cs="Calibri"/>
          <w:i/>
          <w:iCs/>
          <w:color w:val="000000"/>
          <w:kern w:val="0"/>
          <w:sz w:val="28"/>
          <w:szCs w:val="28"/>
          <w:lang w:val="el-GR"/>
          <w14:ligatures w14:val="none"/>
        </w:rPr>
      </w:pPr>
      <w:r w:rsidRPr="00F351CC">
        <w:rPr>
          <w:rFonts w:ascii="Bookman Old Style" w:hAnsi="Bookman Old Style"/>
          <w:sz w:val="28"/>
          <w:szCs w:val="28"/>
          <w:lang w:val="el-GR"/>
        </w:rPr>
        <w:t>«</w:t>
      </w:r>
      <w:r w:rsidRPr="00D66FE2">
        <w:rPr>
          <w:rFonts w:ascii="Bookman Old Style" w:hAnsi="Bookman Old Style"/>
          <w:i/>
          <w:iCs/>
          <w:color w:val="000000"/>
          <w:sz w:val="28"/>
          <w:szCs w:val="28"/>
          <w:lang w:val="el-GR"/>
        </w:rPr>
        <w:t xml:space="preserve">Συνήθως η θεραπεία με το προνομιακό ένταλμα </w:t>
      </w:r>
      <w:r w:rsidRPr="00F351CC">
        <w:rPr>
          <w:rFonts w:ascii="Bookman Old Style" w:hAnsi="Bookman Old Style"/>
          <w:i/>
          <w:iCs/>
          <w:color w:val="000000"/>
          <w:sz w:val="28"/>
          <w:szCs w:val="28"/>
        </w:rPr>
        <w:t>Mandamus</w:t>
      </w:r>
      <w:r w:rsidRPr="00D66FE2">
        <w:rPr>
          <w:rFonts w:ascii="Bookman Old Style" w:hAnsi="Bookman Old Style"/>
          <w:i/>
          <w:iCs/>
          <w:color w:val="000000"/>
          <w:sz w:val="28"/>
          <w:szCs w:val="28"/>
          <w:lang w:val="el-GR"/>
        </w:rPr>
        <w:t xml:space="preserve">,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 Προϋπόθεση για την παραχώρηση της θεραπείας, είναι </w:t>
      </w:r>
      <w:r w:rsidRPr="00D66FE2">
        <w:rPr>
          <w:rFonts w:ascii="Bookman Old Style" w:hAnsi="Bookman Old Style"/>
          <w:i/>
          <w:iCs/>
          <w:color w:val="000000"/>
          <w:sz w:val="28"/>
          <w:szCs w:val="28"/>
          <w:lang w:val="el-GR"/>
        </w:rPr>
        <w:lastRenderedPageBreak/>
        <w:t xml:space="preserve">ο </w:t>
      </w:r>
      <w:proofErr w:type="spellStart"/>
      <w:r w:rsidRPr="00D66FE2">
        <w:rPr>
          <w:rFonts w:ascii="Bookman Old Style" w:hAnsi="Bookman Old Style"/>
          <w:i/>
          <w:iCs/>
          <w:color w:val="000000"/>
          <w:sz w:val="28"/>
          <w:szCs w:val="28"/>
          <w:lang w:val="el-GR"/>
        </w:rPr>
        <w:t>Αιτητής</w:t>
      </w:r>
      <w:proofErr w:type="spellEnd"/>
      <w:r w:rsidRPr="00D66FE2">
        <w:rPr>
          <w:rFonts w:ascii="Bookman Old Style" w:hAnsi="Bookman Old Style"/>
          <w:i/>
          <w:iCs/>
          <w:color w:val="000000"/>
          <w:sz w:val="28"/>
          <w:szCs w:val="28"/>
          <w:lang w:val="el-GR"/>
        </w:rPr>
        <w:t xml:space="preserve"> να έχει δικαίωμα να ζητήσει την εκτέλεση του συγκεκριμένου καθήκοντος. Επίσης, ο </w:t>
      </w:r>
      <w:proofErr w:type="spellStart"/>
      <w:r w:rsidRPr="00D66FE2">
        <w:rPr>
          <w:rFonts w:ascii="Bookman Old Style" w:hAnsi="Bookman Old Style"/>
          <w:i/>
          <w:iCs/>
          <w:color w:val="000000"/>
          <w:sz w:val="28"/>
          <w:szCs w:val="28"/>
          <w:lang w:val="el-GR"/>
        </w:rPr>
        <w:t>Αιτητής</w:t>
      </w:r>
      <w:proofErr w:type="spellEnd"/>
      <w:r w:rsidRPr="00D66FE2">
        <w:rPr>
          <w:rFonts w:ascii="Bookman Old Style" w:hAnsi="Bookman Old Style"/>
          <w:i/>
          <w:iCs/>
          <w:color w:val="000000"/>
          <w:sz w:val="28"/>
          <w:szCs w:val="28"/>
          <w:lang w:val="el-GR"/>
        </w:rPr>
        <w:t xml:space="preserve"> θα πρέπει προτού αποταθεί στο Δικαστήριο για άδεια, να έχει αιτηθεί από το δημόσιο όργανο την εκτέλεση του καθήκοντός του, αλλά αυτό να έχει αρνηθεί να συμμορφωθεί.</w:t>
      </w:r>
      <w:r w:rsidRPr="00F351CC">
        <w:rPr>
          <w:rFonts w:ascii="Bookman Old Style" w:eastAsia="Times New Roman" w:hAnsi="Bookman Old Style" w:cs="Times New Roman"/>
          <w:color w:val="000000"/>
          <w:kern w:val="0"/>
          <w:sz w:val="28"/>
          <w:szCs w:val="28"/>
          <w:lang w:val="el-GR"/>
          <w14:ligatures w14:val="none"/>
        </w:rPr>
        <w:t>»</w:t>
      </w:r>
    </w:p>
    <w:p w14:paraId="06452709" w14:textId="77777777" w:rsidR="00E13F57" w:rsidRPr="00D66FE2" w:rsidRDefault="00E13F57" w:rsidP="00180302">
      <w:pPr>
        <w:tabs>
          <w:tab w:val="left" w:pos="567"/>
        </w:tabs>
        <w:spacing w:after="0" w:line="240" w:lineRule="auto"/>
        <w:jc w:val="both"/>
        <w:rPr>
          <w:rFonts w:ascii="Calibri" w:eastAsia="Times New Roman" w:hAnsi="Calibri" w:cs="Calibri"/>
          <w:color w:val="000000"/>
          <w:kern w:val="0"/>
          <w:lang w:val="el-GR"/>
          <w14:ligatures w14:val="none"/>
        </w:rPr>
      </w:pPr>
      <w:r w:rsidRPr="00F351CC">
        <w:rPr>
          <w:rFonts w:ascii="Times New Roman" w:eastAsia="Times New Roman" w:hAnsi="Times New Roman" w:cs="Times New Roman"/>
          <w:color w:val="000000"/>
          <w:kern w:val="0"/>
          <w:sz w:val="24"/>
          <w:szCs w:val="24"/>
          <w14:ligatures w14:val="none"/>
        </w:rPr>
        <w:t> </w:t>
      </w:r>
    </w:p>
    <w:p w14:paraId="481F9D01" w14:textId="30A213A3" w:rsidR="00D700DD" w:rsidRPr="00D66FE2" w:rsidRDefault="00E13F57" w:rsidP="00180302">
      <w:pPr>
        <w:tabs>
          <w:tab w:val="left" w:pos="540"/>
        </w:tabs>
        <w:spacing w:after="100" w:afterAutospacing="1"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hAnsi="Bookman Old Style"/>
          <w:sz w:val="28"/>
          <w:szCs w:val="28"/>
          <w:lang w:val="el-GR"/>
        </w:rPr>
        <w:tab/>
      </w:r>
      <w:r w:rsidR="00421895" w:rsidRPr="00421895">
        <w:rPr>
          <w:rFonts w:ascii="Bookman Old Style" w:eastAsia="Times New Roman" w:hAnsi="Bookman Old Style" w:cs="Times New Roman"/>
          <w:color w:val="000000"/>
          <w:kern w:val="0"/>
          <w:sz w:val="28"/>
          <w:szCs w:val="28"/>
          <w:lang w:val="el-GR"/>
          <w14:ligatures w14:val="none"/>
        </w:rPr>
        <w:t xml:space="preserve">Χρήσιμη καθοδήγηση προσφέρει η </w:t>
      </w:r>
      <w:r w:rsidR="00D700DD" w:rsidRPr="00D66FE2">
        <w:rPr>
          <w:rFonts w:ascii="Bookman Old Style" w:eastAsia="Times New Roman" w:hAnsi="Bookman Old Style" w:cs="Times New Roman"/>
          <w:color w:val="000000"/>
          <w:kern w:val="0"/>
          <w:sz w:val="28"/>
          <w:szCs w:val="28"/>
          <w:lang w:val="el-GR"/>
          <w14:ligatures w14:val="none"/>
        </w:rPr>
        <w:t>υπόθεση</w:t>
      </w:r>
      <w:r w:rsidR="00D700DD" w:rsidRPr="00421895">
        <w:rPr>
          <w:rFonts w:ascii="Bookman Old Style" w:eastAsia="Times New Roman" w:hAnsi="Bookman Old Style" w:cs="Times New Roman"/>
          <w:color w:val="000000"/>
          <w:kern w:val="0"/>
          <w:sz w:val="28"/>
          <w:szCs w:val="28"/>
          <w14:ligatures w14:val="none"/>
        </w:rPr>
        <w:t> </w:t>
      </w:r>
      <w:r w:rsidR="00D700DD" w:rsidRPr="00D66FE2">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της </w:t>
      </w:r>
      <w:proofErr w:type="spellStart"/>
      <w:r w:rsidR="00D700DD" w:rsidRPr="00D66FE2">
        <w:rPr>
          <w:rFonts w:ascii="Bookman Old Style" w:eastAsia="Times New Roman" w:hAnsi="Bookman Old Style" w:cs="Times New Roman"/>
          <w:b/>
          <w:bCs/>
          <w:i/>
          <w:iCs/>
          <w:color w:val="000000"/>
          <w:kern w:val="0"/>
          <w:sz w:val="28"/>
          <w:szCs w:val="28"/>
          <w:lang w:val="el-GR"/>
          <w14:ligatures w14:val="none"/>
        </w:rPr>
        <w:t>Λοϊζου</w:t>
      </w:r>
      <w:proofErr w:type="spellEnd"/>
      <w:r w:rsidR="00D700DD" w:rsidRPr="00D66FE2">
        <w:rPr>
          <w:rFonts w:ascii="Bookman Old Style" w:eastAsia="Times New Roman" w:hAnsi="Bookman Old Style" w:cs="Times New Roman"/>
          <w:b/>
          <w:bCs/>
          <w:i/>
          <w:iCs/>
          <w:color w:val="000000"/>
          <w:kern w:val="0"/>
          <w:sz w:val="28"/>
          <w:szCs w:val="28"/>
          <w:lang w:val="el-GR"/>
          <w14:ligatures w14:val="none"/>
        </w:rPr>
        <w:t>, Πολ. Έφ</w:t>
      </w:r>
      <w:r w:rsidR="00421895" w:rsidRPr="00421895">
        <w:rPr>
          <w:rFonts w:ascii="Bookman Old Style" w:eastAsia="Times New Roman" w:hAnsi="Bookman Old Style" w:cs="Times New Roman"/>
          <w:b/>
          <w:bCs/>
          <w:i/>
          <w:iCs/>
          <w:color w:val="000000"/>
          <w:kern w:val="0"/>
          <w:sz w:val="28"/>
          <w:szCs w:val="28"/>
          <w:lang w:val="el-GR"/>
          <w14:ligatures w14:val="none"/>
        </w:rPr>
        <w:t>εση</w:t>
      </w:r>
      <w:r w:rsidR="00D700DD" w:rsidRPr="00D66FE2">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D700DD" w:rsidRPr="00D66FE2">
        <w:rPr>
          <w:rFonts w:ascii="Bookman Old Style" w:eastAsia="Times New Roman" w:hAnsi="Bookman Old Style" w:cs="Times New Roman"/>
          <w:b/>
          <w:bCs/>
          <w:i/>
          <w:iCs/>
          <w:color w:val="000000"/>
          <w:kern w:val="0"/>
          <w:sz w:val="28"/>
          <w:szCs w:val="28"/>
          <w:lang w:val="el-GR"/>
          <w14:ligatures w14:val="none"/>
        </w:rPr>
        <w:t>Αρ</w:t>
      </w:r>
      <w:proofErr w:type="spellEnd"/>
      <w:r w:rsidR="00D700DD" w:rsidRPr="00D66FE2">
        <w:rPr>
          <w:rFonts w:ascii="Bookman Old Style" w:eastAsia="Times New Roman" w:hAnsi="Bookman Old Style" w:cs="Times New Roman"/>
          <w:b/>
          <w:bCs/>
          <w:i/>
          <w:iCs/>
          <w:color w:val="000000"/>
          <w:kern w:val="0"/>
          <w:sz w:val="28"/>
          <w:szCs w:val="28"/>
          <w:lang w:val="el-GR"/>
          <w14:ligatures w14:val="none"/>
        </w:rPr>
        <w:t xml:space="preserve">. 138/2018, </w:t>
      </w:r>
      <w:proofErr w:type="spellStart"/>
      <w:r w:rsidR="00D700DD" w:rsidRPr="00D66FE2">
        <w:rPr>
          <w:rFonts w:ascii="Bookman Old Style" w:eastAsia="Times New Roman" w:hAnsi="Bookman Old Style" w:cs="Times New Roman"/>
          <w:b/>
          <w:bCs/>
          <w:i/>
          <w:iCs/>
          <w:color w:val="000000"/>
          <w:kern w:val="0"/>
          <w:sz w:val="28"/>
          <w:szCs w:val="28"/>
          <w:lang w:val="el-GR"/>
          <w14:ligatures w14:val="none"/>
        </w:rPr>
        <w:t>ημερ</w:t>
      </w:r>
      <w:proofErr w:type="spellEnd"/>
      <w:r w:rsidR="00D700DD" w:rsidRPr="00D66FE2">
        <w:rPr>
          <w:rFonts w:ascii="Bookman Old Style" w:eastAsia="Times New Roman" w:hAnsi="Bookman Old Style" w:cs="Times New Roman"/>
          <w:b/>
          <w:bCs/>
          <w:i/>
          <w:iCs/>
          <w:color w:val="000000"/>
          <w:kern w:val="0"/>
          <w:sz w:val="28"/>
          <w:szCs w:val="28"/>
          <w:lang w:val="el-GR"/>
          <w14:ligatures w14:val="none"/>
        </w:rPr>
        <w:t>. 20/7/2018</w:t>
      </w:r>
      <w:r w:rsidR="00D700DD" w:rsidRPr="00D66FE2">
        <w:rPr>
          <w:rFonts w:ascii="Bookman Old Style" w:eastAsia="Times New Roman" w:hAnsi="Bookman Old Style" w:cs="Times New Roman"/>
          <w:color w:val="000000"/>
          <w:kern w:val="0"/>
          <w:sz w:val="28"/>
          <w:szCs w:val="28"/>
          <w:lang w:val="el-GR"/>
          <w14:ligatures w14:val="none"/>
        </w:rPr>
        <w:t>,</w:t>
      </w:r>
      <w:r w:rsidR="00421895">
        <w:rPr>
          <w:rFonts w:ascii="Bookman Old Style" w:eastAsia="Times New Roman" w:hAnsi="Bookman Old Style" w:cs="Times New Roman"/>
          <w:b/>
          <w:bCs/>
          <w:color w:val="000000"/>
          <w:kern w:val="0"/>
          <w:sz w:val="28"/>
          <w:szCs w:val="28"/>
          <w:lang w:val="el-GR"/>
          <w14:ligatures w14:val="none"/>
        </w:rPr>
        <w:t xml:space="preserve"> </w:t>
      </w:r>
      <w:r w:rsidR="00421895" w:rsidRPr="00421895">
        <w:rPr>
          <w:rFonts w:ascii="Bookman Old Style" w:eastAsia="Times New Roman" w:hAnsi="Bookman Old Style" w:cs="Times New Roman"/>
          <w:color w:val="000000"/>
          <w:kern w:val="0"/>
          <w:sz w:val="28"/>
          <w:szCs w:val="28"/>
          <w:lang w:val="el-GR"/>
          <w14:ligatures w14:val="none"/>
        </w:rPr>
        <w:t>στην οποία αναφέρθηκαν τα ακόλουθα</w:t>
      </w:r>
      <w:r w:rsidR="00D700DD" w:rsidRPr="00D66FE2">
        <w:rPr>
          <w:rFonts w:ascii="Bookman Old Style" w:eastAsia="Times New Roman" w:hAnsi="Bookman Old Style" w:cs="Times New Roman"/>
          <w:color w:val="000000"/>
          <w:kern w:val="0"/>
          <w:sz w:val="28"/>
          <w:szCs w:val="28"/>
          <w:lang w:val="el-GR"/>
          <w14:ligatures w14:val="none"/>
        </w:rPr>
        <w:t>:</w:t>
      </w:r>
    </w:p>
    <w:p w14:paraId="75D3F538" w14:textId="5ACF25D1" w:rsidR="00D700DD" w:rsidRPr="00D66FE2" w:rsidRDefault="00D700DD" w:rsidP="00180302">
      <w:pPr>
        <w:spacing w:after="0" w:line="240" w:lineRule="auto"/>
        <w:ind w:left="567"/>
        <w:jc w:val="both"/>
        <w:rPr>
          <w:rFonts w:ascii="Bookman Old Style" w:eastAsia="Times New Roman" w:hAnsi="Bookman Old Style" w:cs="Calibri"/>
          <w:color w:val="000000"/>
          <w:kern w:val="0"/>
          <w:sz w:val="28"/>
          <w:szCs w:val="28"/>
          <w:lang w:val="el-GR"/>
          <w14:ligatures w14:val="none"/>
        </w:rPr>
      </w:pPr>
      <w:r w:rsidRPr="00D66FE2">
        <w:rPr>
          <w:rFonts w:ascii="Bookman Old Style" w:eastAsia="Times New Roman" w:hAnsi="Bookman Old Style" w:cs="Times New Roman"/>
          <w:color w:val="000000"/>
          <w:kern w:val="0"/>
          <w:sz w:val="28"/>
          <w:szCs w:val="28"/>
          <w:lang w:val="el-GR"/>
          <w14:ligatures w14:val="none"/>
        </w:rPr>
        <w:t>«</w:t>
      </w:r>
      <w:r w:rsidRPr="00D66FE2">
        <w:rPr>
          <w:rFonts w:ascii="Bookman Old Style" w:eastAsia="Times New Roman" w:hAnsi="Bookman Old Style" w:cs="Times New Roman"/>
          <w:i/>
          <w:iCs/>
          <w:color w:val="000000"/>
          <w:kern w:val="0"/>
          <w:sz w:val="28"/>
          <w:szCs w:val="28"/>
          <w:lang w:val="el-GR"/>
          <w14:ligatures w14:val="none"/>
        </w:rPr>
        <w:t xml:space="preserve">Αποτελεί προϋπόθεση για την παραχώρηση του εντάλματος </w:t>
      </w:r>
      <w:r w:rsidRPr="00D700DD">
        <w:rPr>
          <w:rFonts w:ascii="Bookman Old Style" w:eastAsia="Times New Roman" w:hAnsi="Bookman Old Style" w:cs="Times New Roman"/>
          <w:i/>
          <w:iCs/>
          <w:color w:val="000000"/>
          <w:kern w:val="0"/>
          <w:sz w:val="28"/>
          <w:szCs w:val="28"/>
          <w14:ligatures w14:val="none"/>
        </w:rPr>
        <w:t>mandamus</w:t>
      </w:r>
      <w:r w:rsidRPr="00D66FE2">
        <w:rPr>
          <w:rFonts w:ascii="Bookman Old Style" w:eastAsia="Times New Roman" w:hAnsi="Bookman Old Style" w:cs="Times New Roman"/>
          <w:i/>
          <w:iCs/>
          <w:color w:val="000000"/>
          <w:kern w:val="0"/>
          <w:sz w:val="28"/>
          <w:szCs w:val="28"/>
          <w:lang w:val="el-GR"/>
          <w14:ligatures w14:val="none"/>
        </w:rPr>
        <w:t xml:space="preserve"> η υποβολή διακριτής απαίτησης (</w:t>
      </w:r>
      <w:r w:rsidRPr="00D700DD">
        <w:rPr>
          <w:rFonts w:ascii="Bookman Old Style" w:eastAsia="Times New Roman" w:hAnsi="Bookman Old Style" w:cs="Times New Roman"/>
          <w:i/>
          <w:iCs/>
          <w:color w:val="000000"/>
          <w:kern w:val="0"/>
          <w:sz w:val="28"/>
          <w:szCs w:val="28"/>
          <w14:ligatures w14:val="none"/>
        </w:rPr>
        <w:t>distinct</w:t>
      </w:r>
      <w:r w:rsidRPr="00D66FE2">
        <w:rPr>
          <w:rFonts w:ascii="Bookman Old Style" w:eastAsia="Times New Roman" w:hAnsi="Bookman Old Style" w:cs="Times New Roman"/>
          <w:i/>
          <w:iCs/>
          <w:color w:val="000000"/>
          <w:kern w:val="0"/>
          <w:sz w:val="28"/>
          <w:szCs w:val="28"/>
          <w:lang w:val="el-GR"/>
          <w14:ligatures w14:val="none"/>
        </w:rPr>
        <w:t xml:space="preserve"> </w:t>
      </w:r>
      <w:r w:rsidRPr="00D700DD">
        <w:rPr>
          <w:rFonts w:ascii="Bookman Old Style" w:eastAsia="Times New Roman" w:hAnsi="Bookman Old Style" w:cs="Times New Roman"/>
          <w:i/>
          <w:iCs/>
          <w:color w:val="000000"/>
          <w:kern w:val="0"/>
          <w:sz w:val="28"/>
          <w:szCs w:val="28"/>
          <w14:ligatures w14:val="none"/>
        </w:rPr>
        <w:t>demand</w:t>
      </w:r>
      <w:r w:rsidRPr="00D66FE2">
        <w:rPr>
          <w:rFonts w:ascii="Bookman Old Style" w:eastAsia="Times New Roman" w:hAnsi="Bookman Old Style" w:cs="Times New Roman"/>
          <w:i/>
          <w:iCs/>
          <w:color w:val="000000"/>
          <w:kern w:val="0"/>
          <w:sz w:val="28"/>
          <w:szCs w:val="28"/>
          <w:lang w:val="el-GR"/>
          <w14:ligatures w14:val="none"/>
        </w:rPr>
        <w:t>) προς την αρμόδια Αρχή για εκτέλεση του καθήκοντός της σε σχέση με το οποίο υποβάλλεται ακολούθως το αίτημα, εφόσον δεν υπάρχει συμμόρφωση στο μεταξύ (βλ.</w:t>
      </w:r>
      <w:r w:rsidR="00180302">
        <w:rPr>
          <w:rFonts w:ascii="Bookman Old Style" w:eastAsia="Times New Roman" w:hAnsi="Bookman Old Style" w:cs="Times New Roman"/>
          <w:i/>
          <w:iCs/>
          <w:color w:val="000000"/>
          <w:kern w:val="0"/>
          <w:sz w:val="28"/>
          <w:szCs w:val="28"/>
          <w:lang w:val="el-GR"/>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Halsbury's Laws of England, 3</w:t>
      </w:r>
      <w:r w:rsidR="00180302" w:rsidRPr="00180302">
        <w:rPr>
          <w:rFonts w:ascii="Bookman Old Style" w:eastAsia="Times New Roman" w:hAnsi="Bookman Old Style" w:cs="Times New Roman"/>
          <w:b/>
          <w:bCs/>
          <w:i/>
          <w:iCs/>
          <w:color w:val="000000"/>
          <w:kern w:val="0"/>
          <w:sz w:val="28"/>
          <w:szCs w:val="28"/>
          <w:vertAlign w:val="superscript"/>
          <w14:ligatures w14:val="none"/>
        </w:rPr>
        <w:t xml:space="preserve"> </w:t>
      </w:r>
      <w:proofErr w:type="spellStart"/>
      <w:r w:rsidRPr="00D700DD">
        <w:rPr>
          <w:rFonts w:ascii="Bookman Old Style" w:eastAsia="Times New Roman" w:hAnsi="Bookman Old Style" w:cs="Times New Roman"/>
          <w:b/>
          <w:bCs/>
          <w:i/>
          <w:iCs/>
          <w:color w:val="000000"/>
          <w:kern w:val="0"/>
          <w:sz w:val="28"/>
          <w:szCs w:val="28"/>
          <w14:ligatures w14:val="none"/>
        </w:rPr>
        <w:t>Έκδοση</w:t>
      </w:r>
      <w:proofErr w:type="spellEnd"/>
      <w:r w:rsidRPr="00D700DD">
        <w:rPr>
          <w:rFonts w:ascii="Bookman Old Style" w:eastAsia="Times New Roman" w:hAnsi="Bookman Old Style" w:cs="Times New Roman"/>
          <w:b/>
          <w:bCs/>
          <w:i/>
          <w:iCs/>
          <w:color w:val="000000"/>
          <w:kern w:val="0"/>
          <w:sz w:val="28"/>
          <w:szCs w:val="28"/>
          <w14:ligatures w14:val="none"/>
        </w:rPr>
        <w:t>,</w:t>
      </w:r>
      <w:r w:rsidR="00180302" w:rsidRPr="00180302">
        <w:rPr>
          <w:rFonts w:ascii="Bookman Old Style" w:eastAsia="Times New Roman" w:hAnsi="Bookman Old Style" w:cs="Times New Roman"/>
          <w:b/>
          <w:bCs/>
          <w:i/>
          <w:iCs/>
          <w:color w:val="000000"/>
          <w:kern w:val="0"/>
          <w:sz w:val="28"/>
          <w:szCs w:val="28"/>
          <w14:ligatures w14:val="none"/>
        </w:rPr>
        <w:t xml:space="preserve"> </w:t>
      </w:r>
      <w:proofErr w:type="spellStart"/>
      <w:r w:rsidRPr="00D700DD">
        <w:rPr>
          <w:rFonts w:ascii="Bookman Old Style" w:eastAsia="Times New Roman" w:hAnsi="Bookman Old Style" w:cs="Times New Roman"/>
          <w:b/>
          <w:bCs/>
          <w:i/>
          <w:iCs/>
          <w:color w:val="000000"/>
          <w:kern w:val="0"/>
          <w:sz w:val="28"/>
          <w:szCs w:val="28"/>
          <w14:ligatures w14:val="none"/>
        </w:rPr>
        <w:t>Τόμος</w:t>
      </w:r>
      <w:proofErr w:type="spellEnd"/>
      <w:r w:rsidR="00180302" w:rsidRPr="00180302">
        <w:rPr>
          <w:rFonts w:ascii="Bookman Old Style" w:eastAsia="Times New Roman" w:hAnsi="Bookman Old Style" w:cs="Times New Roman"/>
          <w:b/>
          <w:bCs/>
          <w:i/>
          <w:iCs/>
          <w:color w:val="000000"/>
          <w:kern w:val="0"/>
          <w:sz w:val="28"/>
          <w:szCs w:val="28"/>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11,</w:t>
      </w:r>
      <w:r w:rsidR="00180302" w:rsidRPr="00180302">
        <w:rPr>
          <w:rFonts w:ascii="Bookman Old Style" w:eastAsia="Times New Roman" w:hAnsi="Bookman Old Style" w:cs="Times New Roman"/>
          <w:b/>
          <w:bCs/>
          <w:i/>
          <w:iCs/>
          <w:color w:val="000000"/>
          <w:kern w:val="0"/>
          <w:sz w:val="28"/>
          <w:szCs w:val="28"/>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σελ.106</w:t>
      </w:r>
      <w:r w:rsidR="00180302" w:rsidRPr="00180302">
        <w:rPr>
          <w:rFonts w:ascii="Bookman Old Style" w:eastAsia="Times New Roman" w:hAnsi="Bookman Old Style" w:cs="Times New Roman"/>
          <w:b/>
          <w:bCs/>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και</w:t>
      </w:r>
      <w:r w:rsidR="00180302" w:rsidRPr="00180302">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Basu «Commentary on the Constitution of India»,</w:t>
      </w:r>
      <w:r w:rsidR="00180302" w:rsidRPr="00180302">
        <w:rPr>
          <w:rFonts w:ascii="Bookman Old Style" w:eastAsia="Times New Roman" w:hAnsi="Bookman Old Style" w:cs="Times New Roman"/>
          <w:b/>
          <w:bCs/>
          <w:i/>
          <w:iCs/>
          <w:color w:val="000000"/>
          <w:kern w:val="0"/>
          <w:sz w:val="28"/>
          <w:szCs w:val="28"/>
          <w14:ligatures w14:val="none"/>
        </w:rPr>
        <w:t xml:space="preserve"> </w:t>
      </w:r>
      <w:proofErr w:type="spellStart"/>
      <w:r w:rsidRPr="00D700DD">
        <w:rPr>
          <w:rFonts w:ascii="Bookman Old Style" w:eastAsia="Times New Roman" w:hAnsi="Bookman Old Style" w:cs="Times New Roman"/>
          <w:b/>
          <w:bCs/>
          <w:i/>
          <w:iCs/>
          <w:color w:val="000000"/>
          <w:kern w:val="0"/>
          <w:sz w:val="28"/>
          <w:szCs w:val="28"/>
          <w14:ligatures w14:val="none"/>
        </w:rPr>
        <w:t>Τόμος</w:t>
      </w:r>
      <w:proofErr w:type="spellEnd"/>
      <w:r w:rsidR="00180302" w:rsidRPr="00180302">
        <w:rPr>
          <w:rFonts w:ascii="Bookman Old Style" w:eastAsia="Times New Roman" w:hAnsi="Bookman Old Style" w:cs="Times New Roman"/>
          <w:b/>
          <w:bCs/>
          <w:i/>
          <w:iCs/>
          <w:color w:val="000000"/>
          <w:kern w:val="0"/>
          <w:sz w:val="28"/>
          <w:szCs w:val="28"/>
          <w14:ligatures w14:val="none"/>
        </w:rPr>
        <w:t xml:space="preserve"> </w:t>
      </w:r>
      <w:proofErr w:type="gramStart"/>
      <w:r w:rsidRPr="00D700DD">
        <w:rPr>
          <w:rFonts w:ascii="Bookman Old Style" w:eastAsia="Times New Roman" w:hAnsi="Bookman Old Style" w:cs="Times New Roman"/>
          <w:b/>
          <w:bCs/>
          <w:i/>
          <w:iCs/>
          <w:color w:val="000000"/>
          <w:kern w:val="0"/>
          <w:sz w:val="28"/>
          <w:szCs w:val="28"/>
          <w14:ligatures w14:val="none"/>
        </w:rPr>
        <w:t>3,σελ.</w:t>
      </w:r>
      <w:proofErr w:type="gramEnd"/>
      <w:r w:rsidRPr="00D700DD">
        <w:rPr>
          <w:rFonts w:ascii="Bookman Old Style" w:eastAsia="Times New Roman" w:hAnsi="Bookman Old Style" w:cs="Times New Roman"/>
          <w:b/>
          <w:bCs/>
          <w:i/>
          <w:iCs/>
          <w:color w:val="000000"/>
          <w:kern w:val="0"/>
          <w:sz w:val="28"/>
          <w:szCs w:val="28"/>
          <w14:ligatures w14:val="none"/>
        </w:rPr>
        <w:t xml:space="preserve"> 479</w:t>
      </w:r>
      <w:r w:rsidRPr="00D700DD">
        <w:rPr>
          <w:rFonts w:ascii="Bookman Old Style" w:eastAsia="Times New Roman" w:hAnsi="Bookman Old Style" w:cs="Times New Roman"/>
          <w:i/>
          <w:iCs/>
          <w:color w:val="000000"/>
          <w:kern w:val="0"/>
          <w:sz w:val="28"/>
          <w:szCs w:val="28"/>
          <w14:ligatures w14:val="none"/>
        </w:rPr>
        <w:t>).</w:t>
      </w:r>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Στην</w:t>
      </w:r>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υπ</w:t>
      </w:r>
      <w:proofErr w:type="spellStart"/>
      <w:r w:rsidRPr="00D700DD">
        <w:rPr>
          <w:rFonts w:ascii="Bookman Old Style" w:eastAsia="Times New Roman" w:hAnsi="Bookman Old Style" w:cs="Times New Roman"/>
          <w:i/>
          <w:iCs/>
          <w:color w:val="000000"/>
          <w:kern w:val="0"/>
          <w:sz w:val="28"/>
          <w:szCs w:val="28"/>
          <w14:ligatures w14:val="none"/>
        </w:rPr>
        <w:t>όθεση</w:t>
      </w:r>
      <w:proofErr w:type="spellEnd"/>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R. v. The Bristol and Exeter Railway Company 12 L.J.Q.B.</w:t>
      </w:r>
      <w:r w:rsidR="00CA4753" w:rsidRPr="00CA4753">
        <w:rPr>
          <w:rFonts w:ascii="Bookman Old Style" w:eastAsia="Times New Roman" w:hAnsi="Bookman Old Style" w:cs="Times New Roman"/>
          <w:b/>
          <w:bCs/>
          <w:i/>
          <w:iCs/>
          <w:color w:val="000000"/>
          <w:kern w:val="0"/>
          <w:sz w:val="28"/>
          <w:szCs w:val="28"/>
          <w14:ligatures w14:val="none"/>
        </w:rPr>
        <w:t xml:space="preserve"> </w:t>
      </w:r>
      <w:proofErr w:type="spellStart"/>
      <w:r w:rsidRPr="00D700DD">
        <w:rPr>
          <w:rFonts w:ascii="Bookman Old Style" w:eastAsia="Times New Roman" w:hAnsi="Bookman Old Style" w:cs="Times New Roman"/>
          <w:i/>
          <w:iCs/>
          <w:color w:val="000000"/>
          <w:kern w:val="0"/>
          <w:sz w:val="28"/>
          <w:szCs w:val="28"/>
          <w14:ligatures w14:val="none"/>
        </w:rPr>
        <w:t>λέχθηκε</w:t>
      </w:r>
      <w:proofErr w:type="spellEnd"/>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ότι</w:t>
      </w:r>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«It is necessary, before a rule is applied for, that a distinct demand should be made upon those who are required to do an act, and that it should be distinctly pointed out to them what it is that they are required to do.».</w:t>
      </w:r>
      <w:r w:rsidR="00CA4753" w:rsidRPr="00CA4753">
        <w:rPr>
          <w:rFonts w:ascii="Bookman Old Style" w:eastAsia="Times New Roman" w:hAnsi="Bookman Old Style" w:cs="Times New Roman"/>
          <w:i/>
          <w:iCs/>
          <w:color w:val="000000"/>
          <w:kern w:val="0"/>
          <w:sz w:val="28"/>
          <w:szCs w:val="28"/>
          <w14:ligatures w14:val="none"/>
        </w:rPr>
        <w:t xml:space="preserve"> </w:t>
      </w:r>
      <w:r w:rsidRPr="00D66FE2">
        <w:rPr>
          <w:rFonts w:ascii="Bookman Old Style" w:eastAsia="Times New Roman" w:hAnsi="Bookman Old Style" w:cs="Times New Roman"/>
          <w:i/>
          <w:iCs/>
          <w:color w:val="000000"/>
          <w:kern w:val="0"/>
          <w:sz w:val="28"/>
          <w:szCs w:val="28"/>
          <w:lang w:val="el-GR"/>
          <w14:ligatures w14:val="none"/>
        </w:rPr>
        <w:t>Δεν πρόκειται για τυπικό ζήτημα, αλλά για ζήτημα ουσίας (βλ.</w:t>
      </w:r>
      <w:r w:rsidR="00CA4753">
        <w:rPr>
          <w:rFonts w:ascii="Bookman Old Style" w:eastAsia="Times New Roman" w:hAnsi="Bookman Old Style" w:cs="Times New Roman"/>
          <w:i/>
          <w:iCs/>
          <w:color w:val="000000"/>
          <w:kern w:val="0"/>
          <w:sz w:val="28"/>
          <w:szCs w:val="28"/>
          <w:lang w:val="el-GR"/>
          <w14:ligatures w14:val="none"/>
        </w:rPr>
        <w:t xml:space="preserve"> </w:t>
      </w:r>
      <w:r w:rsidRPr="00D66FE2">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της </w:t>
      </w:r>
      <w:r w:rsidRPr="00D700DD">
        <w:rPr>
          <w:rFonts w:ascii="Bookman Old Style" w:eastAsia="Times New Roman" w:hAnsi="Bookman Old Style" w:cs="Times New Roman"/>
          <w:b/>
          <w:bCs/>
          <w:i/>
          <w:iCs/>
          <w:color w:val="000000"/>
          <w:kern w:val="0"/>
          <w:sz w:val="28"/>
          <w:szCs w:val="28"/>
          <w14:ligatures w14:val="none"/>
        </w:rPr>
        <w:t>Palm</w:t>
      </w:r>
      <w:r w:rsidRPr="00D66FE2">
        <w:rPr>
          <w:rFonts w:ascii="Bookman Old Style" w:eastAsia="Times New Roman" w:hAnsi="Bookman Old Style" w:cs="Times New Roman"/>
          <w:b/>
          <w:bCs/>
          <w:i/>
          <w:iCs/>
          <w:color w:val="000000"/>
          <w:kern w:val="0"/>
          <w:sz w:val="28"/>
          <w:szCs w:val="28"/>
          <w:lang w:val="el-GR"/>
          <w14:ligatures w14:val="none"/>
        </w:rPr>
        <w:t>-</w:t>
      </w:r>
      <w:r w:rsidRPr="00D700DD">
        <w:rPr>
          <w:rFonts w:ascii="Bookman Old Style" w:eastAsia="Times New Roman" w:hAnsi="Bookman Old Style" w:cs="Times New Roman"/>
          <w:b/>
          <w:bCs/>
          <w:i/>
          <w:iCs/>
          <w:color w:val="000000"/>
          <w:kern w:val="0"/>
          <w:sz w:val="28"/>
          <w:szCs w:val="28"/>
          <w14:ligatures w14:val="none"/>
        </w:rPr>
        <w:t>Mount</w:t>
      </w:r>
      <w:r w:rsidRPr="00D66FE2">
        <w:rPr>
          <w:rFonts w:ascii="Bookman Old Style" w:eastAsia="Times New Roman" w:hAnsi="Bookman Old Style" w:cs="Times New Roman"/>
          <w:b/>
          <w:bCs/>
          <w:i/>
          <w:iCs/>
          <w:color w:val="000000"/>
          <w:kern w:val="0"/>
          <w:sz w:val="28"/>
          <w:szCs w:val="28"/>
          <w:lang w:val="el-GR"/>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Holdings</w:t>
      </w:r>
      <w:r w:rsidRPr="00D66FE2">
        <w:rPr>
          <w:rFonts w:ascii="Bookman Old Style" w:eastAsia="Times New Roman" w:hAnsi="Bookman Old Style" w:cs="Times New Roman"/>
          <w:b/>
          <w:bCs/>
          <w:i/>
          <w:iCs/>
          <w:color w:val="000000"/>
          <w:kern w:val="0"/>
          <w:sz w:val="28"/>
          <w:szCs w:val="28"/>
          <w:lang w:val="el-GR"/>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Ltd</w:t>
      </w:r>
      <w:r w:rsidRPr="00D66FE2">
        <w:rPr>
          <w:rFonts w:ascii="Bookman Old Style" w:eastAsia="Times New Roman" w:hAnsi="Bookman Old Style" w:cs="Times New Roman"/>
          <w:b/>
          <w:bCs/>
          <w:i/>
          <w:iCs/>
          <w:color w:val="000000"/>
          <w:kern w:val="0"/>
          <w:sz w:val="28"/>
          <w:szCs w:val="28"/>
          <w:lang w:val="el-GR"/>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ECLI</w:t>
      </w:r>
      <w:r w:rsidRPr="00D66FE2">
        <w:rPr>
          <w:rFonts w:ascii="Bookman Old Style" w:eastAsia="Times New Roman" w:hAnsi="Bookman Old Style" w:cs="Times New Roman"/>
          <w:b/>
          <w:bCs/>
          <w:i/>
          <w:iCs/>
          <w:color w:val="000000"/>
          <w:kern w:val="0"/>
          <w:sz w:val="28"/>
          <w:szCs w:val="28"/>
          <w:lang w:val="el-GR"/>
          <w14:ligatures w14:val="none"/>
        </w:rPr>
        <w:t>:</w:t>
      </w:r>
      <w:r w:rsidRPr="00D700DD">
        <w:rPr>
          <w:rFonts w:ascii="Bookman Old Style" w:eastAsia="Times New Roman" w:hAnsi="Bookman Old Style" w:cs="Times New Roman"/>
          <w:b/>
          <w:bCs/>
          <w:i/>
          <w:iCs/>
          <w:color w:val="000000"/>
          <w:kern w:val="0"/>
          <w:sz w:val="28"/>
          <w:szCs w:val="28"/>
          <w14:ligatures w14:val="none"/>
        </w:rPr>
        <w:t>CY</w:t>
      </w:r>
      <w:r w:rsidRPr="00D66FE2">
        <w:rPr>
          <w:rFonts w:ascii="Bookman Old Style" w:eastAsia="Times New Roman" w:hAnsi="Bookman Old Style" w:cs="Times New Roman"/>
          <w:b/>
          <w:bCs/>
          <w:i/>
          <w:iCs/>
          <w:color w:val="000000"/>
          <w:kern w:val="0"/>
          <w:sz w:val="28"/>
          <w:szCs w:val="28"/>
          <w:lang w:val="el-GR"/>
          <w14:ligatures w14:val="none"/>
        </w:rPr>
        <w:t>:</w:t>
      </w:r>
      <w:r w:rsidRPr="00D700DD">
        <w:rPr>
          <w:rFonts w:ascii="Bookman Old Style" w:eastAsia="Times New Roman" w:hAnsi="Bookman Old Style" w:cs="Times New Roman"/>
          <w:b/>
          <w:bCs/>
          <w:i/>
          <w:iCs/>
          <w:color w:val="000000"/>
          <w:kern w:val="0"/>
          <w:sz w:val="28"/>
          <w:szCs w:val="28"/>
          <w14:ligatures w14:val="none"/>
        </w:rPr>
        <w:t>AD</w:t>
      </w:r>
      <w:r w:rsidRPr="00D66FE2">
        <w:rPr>
          <w:rFonts w:ascii="Bookman Old Style" w:eastAsia="Times New Roman" w:hAnsi="Bookman Old Style" w:cs="Times New Roman"/>
          <w:b/>
          <w:bCs/>
          <w:i/>
          <w:iCs/>
          <w:color w:val="000000"/>
          <w:kern w:val="0"/>
          <w:sz w:val="28"/>
          <w:szCs w:val="28"/>
          <w:lang w:val="el-GR"/>
          <w14:ligatures w14:val="none"/>
        </w:rPr>
        <w:t>:2018:</w:t>
      </w:r>
      <w:r w:rsidRPr="00D700DD">
        <w:rPr>
          <w:rFonts w:ascii="Bookman Old Style" w:eastAsia="Times New Roman" w:hAnsi="Bookman Old Style" w:cs="Times New Roman"/>
          <w:b/>
          <w:bCs/>
          <w:i/>
          <w:iCs/>
          <w:color w:val="000000"/>
          <w:kern w:val="0"/>
          <w:sz w:val="28"/>
          <w:szCs w:val="28"/>
          <w14:ligatures w14:val="none"/>
        </w:rPr>
        <w:t>A</w:t>
      </w:r>
      <w:r w:rsidRPr="00D66FE2">
        <w:rPr>
          <w:rFonts w:ascii="Bookman Old Style" w:eastAsia="Times New Roman" w:hAnsi="Bookman Old Style" w:cs="Times New Roman"/>
          <w:b/>
          <w:bCs/>
          <w:i/>
          <w:iCs/>
          <w:color w:val="000000"/>
          <w:kern w:val="0"/>
          <w:sz w:val="28"/>
          <w:szCs w:val="28"/>
          <w:lang w:val="el-GR"/>
          <w14:ligatures w14:val="none"/>
        </w:rPr>
        <w:t xml:space="preserve">154, Πολιτική Έφεση </w:t>
      </w:r>
      <w:proofErr w:type="spellStart"/>
      <w:r w:rsidRPr="00D66FE2">
        <w:rPr>
          <w:rFonts w:ascii="Bookman Old Style" w:eastAsia="Times New Roman" w:hAnsi="Bookman Old Style" w:cs="Times New Roman"/>
          <w:b/>
          <w:bCs/>
          <w:i/>
          <w:iCs/>
          <w:color w:val="000000"/>
          <w:kern w:val="0"/>
          <w:sz w:val="28"/>
          <w:szCs w:val="28"/>
          <w:lang w:val="el-GR"/>
          <w14:ligatures w14:val="none"/>
        </w:rPr>
        <w:t>αρ</w:t>
      </w:r>
      <w:proofErr w:type="spellEnd"/>
      <w:r w:rsidRPr="00D66FE2">
        <w:rPr>
          <w:rFonts w:ascii="Bookman Old Style" w:eastAsia="Times New Roman" w:hAnsi="Bookman Old Style" w:cs="Times New Roman"/>
          <w:b/>
          <w:bCs/>
          <w:i/>
          <w:iCs/>
          <w:color w:val="000000"/>
          <w:kern w:val="0"/>
          <w:sz w:val="28"/>
          <w:szCs w:val="28"/>
          <w:lang w:val="el-GR"/>
          <w14:ligatures w14:val="none"/>
        </w:rPr>
        <w:t>. 413/2016, ημερομηνίας 3.4.2018</w:t>
      </w:r>
      <w:r w:rsidRPr="00D66FE2">
        <w:rPr>
          <w:rFonts w:ascii="Bookman Old Style" w:eastAsia="Times New Roman" w:hAnsi="Bookman Old Style" w:cs="Times New Roman"/>
          <w:i/>
          <w:iCs/>
          <w:color w:val="000000"/>
          <w:kern w:val="0"/>
          <w:sz w:val="28"/>
          <w:szCs w:val="28"/>
          <w:lang w:val="el-GR"/>
          <w14:ligatures w14:val="none"/>
        </w:rPr>
        <w:t>).</w:t>
      </w:r>
    </w:p>
    <w:p w14:paraId="5F734B78" w14:textId="77777777" w:rsidR="00D700DD" w:rsidRPr="00D66FE2" w:rsidRDefault="00D700DD" w:rsidP="00D63AAA">
      <w:pPr>
        <w:spacing w:after="0" w:line="240" w:lineRule="auto"/>
        <w:ind w:left="720"/>
        <w:jc w:val="both"/>
        <w:rPr>
          <w:rFonts w:ascii="Bookman Old Style" w:eastAsia="Times New Roman" w:hAnsi="Bookman Old Style" w:cs="Calibri"/>
          <w:color w:val="000000"/>
          <w:kern w:val="0"/>
          <w:sz w:val="28"/>
          <w:szCs w:val="28"/>
          <w:lang w:val="el-GR"/>
          <w14:ligatures w14:val="none"/>
        </w:rPr>
      </w:pPr>
      <w:r w:rsidRPr="00D700DD">
        <w:rPr>
          <w:rFonts w:ascii="Bookman Old Style" w:eastAsia="Times New Roman" w:hAnsi="Bookman Old Style" w:cs="Times New Roman"/>
          <w:i/>
          <w:iCs/>
          <w:color w:val="000000"/>
          <w:kern w:val="0"/>
          <w:sz w:val="28"/>
          <w:szCs w:val="28"/>
          <w14:ligatures w14:val="none"/>
        </w:rPr>
        <w:t> </w:t>
      </w:r>
    </w:p>
    <w:p w14:paraId="65232A9C" w14:textId="4C6B5665" w:rsidR="00D700DD" w:rsidRPr="00D66FE2" w:rsidRDefault="00D700DD" w:rsidP="00CA4753">
      <w:pPr>
        <w:spacing w:after="0" w:line="240" w:lineRule="auto"/>
        <w:ind w:left="567"/>
        <w:jc w:val="both"/>
        <w:rPr>
          <w:rFonts w:ascii="Bookman Old Style" w:eastAsia="Times New Roman" w:hAnsi="Bookman Old Style" w:cs="Calibri"/>
          <w:color w:val="000000"/>
          <w:kern w:val="0"/>
          <w:sz w:val="28"/>
          <w:szCs w:val="28"/>
          <w:lang w:val="el-GR"/>
          <w14:ligatures w14:val="none"/>
        </w:rPr>
      </w:pPr>
      <w:r w:rsidRPr="00D66FE2">
        <w:rPr>
          <w:rFonts w:ascii="Bookman Old Style" w:eastAsia="Times New Roman" w:hAnsi="Bookman Old Style" w:cs="Times New Roman"/>
          <w:i/>
          <w:iCs/>
          <w:color w:val="000000"/>
          <w:kern w:val="0"/>
          <w:sz w:val="28"/>
          <w:szCs w:val="28"/>
          <w:lang w:val="el-GR"/>
          <w14:ligatures w14:val="none"/>
        </w:rPr>
        <w:t xml:space="preserve">Αποτελεί περαιτέρω προϋπόθεση για την απόδοση προνομιακού εντάλματος </w:t>
      </w:r>
      <w:r w:rsidRPr="00D700DD">
        <w:rPr>
          <w:rFonts w:ascii="Bookman Old Style" w:eastAsia="Times New Roman" w:hAnsi="Bookman Old Style" w:cs="Times New Roman"/>
          <w:i/>
          <w:iCs/>
          <w:color w:val="000000"/>
          <w:kern w:val="0"/>
          <w:sz w:val="28"/>
          <w:szCs w:val="28"/>
          <w14:ligatures w14:val="none"/>
        </w:rPr>
        <w:t>mandamus</w:t>
      </w:r>
      <w:r w:rsidRPr="00D66FE2">
        <w:rPr>
          <w:rFonts w:ascii="Bookman Old Style" w:eastAsia="Times New Roman" w:hAnsi="Bookman Old Style" w:cs="Times New Roman"/>
          <w:i/>
          <w:iCs/>
          <w:color w:val="000000"/>
          <w:kern w:val="0"/>
          <w:sz w:val="28"/>
          <w:szCs w:val="28"/>
          <w:lang w:val="el-GR"/>
          <w14:ligatures w14:val="none"/>
        </w:rPr>
        <w:t xml:space="preserve"> η ύπαρξη νομικού δικαιώματος ή υποχρέωσης. </w:t>
      </w:r>
      <w:r w:rsidRPr="00D700DD">
        <w:rPr>
          <w:rFonts w:ascii="Bookman Old Style" w:eastAsia="Times New Roman" w:hAnsi="Bookman Old Style" w:cs="Times New Roman"/>
          <w:i/>
          <w:iCs/>
          <w:color w:val="000000"/>
          <w:kern w:val="0"/>
          <w:sz w:val="28"/>
          <w:szCs w:val="28"/>
          <w14:ligatures w14:val="none"/>
        </w:rPr>
        <w:t>Όπ</w:t>
      </w:r>
      <w:proofErr w:type="spellStart"/>
      <w:r w:rsidRPr="00D700DD">
        <w:rPr>
          <w:rFonts w:ascii="Bookman Old Style" w:eastAsia="Times New Roman" w:hAnsi="Bookman Old Style" w:cs="Times New Roman"/>
          <w:i/>
          <w:iCs/>
          <w:color w:val="000000"/>
          <w:kern w:val="0"/>
          <w:sz w:val="28"/>
          <w:szCs w:val="28"/>
          <w14:ligatures w14:val="none"/>
        </w:rPr>
        <w:t>ως</w:t>
      </w:r>
      <w:proofErr w:type="spellEnd"/>
      <w:r w:rsidRPr="00D700DD">
        <w:rPr>
          <w:rFonts w:ascii="Bookman Old Style" w:eastAsia="Times New Roman" w:hAnsi="Bookman Old Style" w:cs="Times New Roman"/>
          <w:i/>
          <w:iCs/>
          <w:color w:val="000000"/>
          <w:kern w:val="0"/>
          <w:sz w:val="28"/>
          <w:szCs w:val="28"/>
          <w14:ligatures w14:val="none"/>
        </w:rPr>
        <w:t> παρα</w:t>
      </w:r>
      <w:proofErr w:type="spellStart"/>
      <w:r w:rsidRPr="00D700DD">
        <w:rPr>
          <w:rFonts w:ascii="Bookman Old Style" w:eastAsia="Times New Roman" w:hAnsi="Bookman Old Style" w:cs="Times New Roman"/>
          <w:i/>
          <w:iCs/>
          <w:color w:val="000000"/>
          <w:kern w:val="0"/>
          <w:sz w:val="28"/>
          <w:szCs w:val="28"/>
          <w14:ligatures w14:val="none"/>
        </w:rPr>
        <w:t>τηρείτ</w:t>
      </w:r>
      <w:proofErr w:type="spellEnd"/>
      <w:r w:rsidRPr="00D700DD">
        <w:rPr>
          <w:rFonts w:ascii="Bookman Old Style" w:eastAsia="Times New Roman" w:hAnsi="Bookman Old Style" w:cs="Times New Roman"/>
          <w:i/>
          <w:iCs/>
          <w:color w:val="000000"/>
          <w:kern w:val="0"/>
          <w:sz w:val="28"/>
          <w:szCs w:val="28"/>
          <w14:ligatures w14:val="none"/>
        </w:rPr>
        <w:t>αι</w:t>
      </w:r>
      <w:r w:rsidR="00CA4753" w:rsidRPr="00CA4753">
        <w:rPr>
          <w:rFonts w:ascii="Bookman Old Style" w:eastAsia="Times New Roman" w:hAnsi="Bookman Old Style" w:cs="Times New Roman"/>
          <w:i/>
          <w:iCs/>
          <w:color w:val="000000"/>
          <w:kern w:val="0"/>
          <w:sz w:val="28"/>
          <w:szCs w:val="28"/>
          <w14:ligatures w14:val="none"/>
        </w:rPr>
        <w:t xml:space="preserve"> </w:t>
      </w:r>
      <w:proofErr w:type="spellStart"/>
      <w:r w:rsidRPr="00D700DD">
        <w:rPr>
          <w:rFonts w:ascii="Bookman Old Style" w:eastAsia="Times New Roman" w:hAnsi="Bookman Old Style" w:cs="Times New Roman"/>
          <w:i/>
          <w:iCs/>
          <w:color w:val="000000"/>
          <w:kern w:val="0"/>
          <w:sz w:val="28"/>
          <w:szCs w:val="28"/>
          <w14:ligatures w14:val="none"/>
        </w:rPr>
        <w:t>στον</w:t>
      </w:r>
      <w:proofErr w:type="spellEnd"/>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b/>
          <w:bCs/>
          <w:i/>
          <w:iCs/>
          <w:color w:val="000000"/>
          <w:kern w:val="0"/>
          <w:sz w:val="28"/>
          <w:szCs w:val="28"/>
          <w14:ligatures w14:val="none"/>
        </w:rPr>
        <w:t>Basu</w:t>
      </w:r>
      <w:r w:rsidRPr="00D700DD">
        <w:rPr>
          <w:rFonts w:ascii="Bookman Old Style" w:eastAsia="Times New Roman" w:hAnsi="Bookman Old Style" w:cs="Times New Roman"/>
          <w:i/>
          <w:iCs/>
          <w:color w:val="000000"/>
          <w:kern w:val="0"/>
          <w:sz w:val="28"/>
          <w:szCs w:val="28"/>
          <w14:ligatures w14:val="none"/>
        </w:rPr>
        <w:t>,</w:t>
      </w:r>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π</w:t>
      </w:r>
      <w:proofErr w:type="spellStart"/>
      <w:r w:rsidRPr="00D700DD">
        <w:rPr>
          <w:rFonts w:ascii="Bookman Old Style" w:eastAsia="Times New Roman" w:hAnsi="Bookman Old Style" w:cs="Times New Roman"/>
          <w:i/>
          <w:iCs/>
          <w:color w:val="000000"/>
          <w:kern w:val="0"/>
          <w:sz w:val="28"/>
          <w:szCs w:val="28"/>
          <w14:ligatures w14:val="none"/>
        </w:rPr>
        <w:t>ιο</w:t>
      </w:r>
      <w:proofErr w:type="spellEnd"/>
      <w:r w:rsidR="00CA4753" w:rsidRPr="00CA4753">
        <w:rPr>
          <w:rFonts w:ascii="Bookman Old Style" w:eastAsia="Times New Roman" w:hAnsi="Bookman Old Style" w:cs="Times New Roman"/>
          <w:i/>
          <w:iCs/>
          <w:color w:val="000000"/>
          <w:kern w:val="0"/>
          <w:sz w:val="28"/>
          <w:szCs w:val="28"/>
          <w14:ligatures w14:val="none"/>
        </w:rPr>
        <w:t xml:space="preserve"> </w:t>
      </w:r>
      <w:r w:rsidRPr="00D700DD">
        <w:rPr>
          <w:rFonts w:ascii="Bookman Old Style" w:eastAsia="Times New Roman" w:hAnsi="Bookman Old Style" w:cs="Times New Roman"/>
          <w:i/>
          <w:iCs/>
          <w:color w:val="000000"/>
          <w:kern w:val="0"/>
          <w:sz w:val="28"/>
          <w:szCs w:val="28"/>
          <w14:ligatures w14:val="none"/>
        </w:rPr>
        <w:t>π</w:t>
      </w:r>
      <w:proofErr w:type="spellStart"/>
      <w:r w:rsidRPr="00D700DD">
        <w:rPr>
          <w:rFonts w:ascii="Bookman Old Style" w:eastAsia="Times New Roman" w:hAnsi="Bookman Old Style" w:cs="Times New Roman"/>
          <w:i/>
          <w:iCs/>
          <w:color w:val="000000"/>
          <w:kern w:val="0"/>
          <w:sz w:val="28"/>
          <w:szCs w:val="28"/>
          <w14:ligatures w14:val="none"/>
        </w:rPr>
        <w:t>άνω</w:t>
      </w:r>
      <w:proofErr w:type="spellEnd"/>
      <w:r w:rsidRPr="00D700DD">
        <w:rPr>
          <w:rFonts w:ascii="Bookman Old Style" w:eastAsia="Times New Roman" w:hAnsi="Bookman Old Style" w:cs="Times New Roman"/>
          <w:i/>
          <w:iCs/>
          <w:color w:val="000000"/>
          <w:kern w:val="0"/>
          <w:sz w:val="28"/>
          <w:szCs w:val="28"/>
          <w14:ligatures w14:val="none"/>
        </w:rPr>
        <w:t>,</w:t>
      </w:r>
      <w:r w:rsidR="00CA4753" w:rsidRPr="00CA4753">
        <w:rPr>
          <w:rFonts w:ascii="Bookman Old Style" w:eastAsia="Times New Roman" w:hAnsi="Bookman Old Style" w:cs="Times New Roman"/>
          <w:i/>
          <w:iCs/>
          <w:color w:val="000000"/>
          <w:kern w:val="0"/>
          <w:sz w:val="28"/>
          <w:szCs w:val="28"/>
          <w14:ligatures w14:val="none"/>
        </w:rPr>
        <w:t xml:space="preserve"> </w:t>
      </w:r>
      <w:proofErr w:type="spellStart"/>
      <w:r w:rsidRPr="00D700DD">
        <w:rPr>
          <w:rFonts w:ascii="Bookman Old Style" w:eastAsia="Times New Roman" w:hAnsi="Bookman Old Style" w:cs="Times New Roman"/>
          <w:b/>
          <w:bCs/>
          <w:i/>
          <w:iCs/>
          <w:color w:val="000000"/>
          <w:kern w:val="0"/>
          <w:sz w:val="28"/>
          <w:szCs w:val="28"/>
          <w14:ligatures w14:val="none"/>
        </w:rPr>
        <w:t>σελ</w:t>
      </w:r>
      <w:proofErr w:type="spellEnd"/>
      <w:r w:rsidRPr="00D700DD">
        <w:rPr>
          <w:rFonts w:ascii="Bookman Old Style" w:eastAsia="Times New Roman" w:hAnsi="Bookman Old Style" w:cs="Times New Roman"/>
          <w:b/>
          <w:bCs/>
          <w:i/>
          <w:iCs/>
          <w:color w:val="000000"/>
          <w:kern w:val="0"/>
          <w:sz w:val="28"/>
          <w:szCs w:val="28"/>
          <w14:ligatures w14:val="none"/>
        </w:rPr>
        <w:t>. 478</w:t>
      </w:r>
      <w:r w:rsidRPr="00D700DD">
        <w:rPr>
          <w:rFonts w:ascii="Bookman Old Style" w:eastAsia="Times New Roman" w:hAnsi="Bookman Old Style" w:cs="Times New Roman"/>
          <w:i/>
          <w:iCs/>
          <w:color w:val="000000"/>
          <w:kern w:val="0"/>
          <w:sz w:val="28"/>
          <w:szCs w:val="28"/>
          <w14:ligatures w14:val="none"/>
        </w:rPr>
        <w:t>, «The foundation of mandamus is the existence of the right. It is not intended to create a right but to restore a party who has been denied his right to the enjoyment of such right.».</w:t>
      </w:r>
      <w:r w:rsidR="00CA4753" w:rsidRPr="00CA4753">
        <w:rPr>
          <w:rFonts w:ascii="Bookman Old Style" w:eastAsia="Times New Roman" w:hAnsi="Bookman Old Style" w:cs="Times New Roman"/>
          <w:i/>
          <w:iCs/>
          <w:color w:val="000000"/>
          <w:kern w:val="0"/>
          <w:sz w:val="28"/>
          <w:szCs w:val="28"/>
          <w14:ligatures w14:val="none"/>
        </w:rPr>
        <w:t xml:space="preserve"> </w:t>
      </w:r>
      <w:r w:rsidRPr="00D66FE2">
        <w:rPr>
          <w:rFonts w:ascii="Bookman Old Style" w:eastAsia="Times New Roman" w:hAnsi="Bookman Old Style" w:cs="Times New Roman"/>
          <w:i/>
          <w:iCs/>
          <w:color w:val="000000"/>
          <w:kern w:val="0"/>
          <w:sz w:val="28"/>
          <w:szCs w:val="28"/>
          <w:lang w:val="el-GR"/>
          <w14:ligatures w14:val="none"/>
        </w:rPr>
        <w:t xml:space="preserve">Η υποχρέωση πρέπει να είναι συγκεκριμένη και να προκύπτει από το Σύνταγμα, το νόμο, το </w:t>
      </w:r>
      <w:proofErr w:type="spellStart"/>
      <w:r w:rsidRPr="00D66FE2">
        <w:rPr>
          <w:rFonts w:ascii="Bookman Old Style" w:eastAsia="Times New Roman" w:hAnsi="Bookman Old Style" w:cs="Times New Roman"/>
          <w:i/>
          <w:iCs/>
          <w:color w:val="000000"/>
          <w:kern w:val="0"/>
          <w:sz w:val="28"/>
          <w:szCs w:val="28"/>
          <w:lang w:val="el-GR"/>
          <w14:ligatures w14:val="none"/>
        </w:rPr>
        <w:t>Κοινοδίκαιο</w:t>
      </w:r>
      <w:proofErr w:type="spellEnd"/>
      <w:r w:rsidRPr="00D66FE2">
        <w:rPr>
          <w:rFonts w:ascii="Bookman Old Style" w:eastAsia="Times New Roman" w:hAnsi="Bookman Old Style" w:cs="Times New Roman"/>
          <w:i/>
          <w:iCs/>
          <w:color w:val="000000"/>
          <w:kern w:val="0"/>
          <w:sz w:val="28"/>
          <w:szCs w:val="28"/>
          <w:lang w:val="el-GR"/>
          <w14:ligatures w14:val="none"/>
        </w:rPr>
        <w:t xml:space="preserve"> ή από κανονισμούς ή οδηγίες που έχουν νομοθετική υπόσταση.</w:t>
      </w:r>
    </w:p>
    <w:p w14:paraId="112691B8" w14:textId="77777777" w:rsidR="00D700DD" w:rsidRPr="00D66FE2" w:rsidRDefault="00D700DD" w:rsidP="00D63AAA">
      <w:pPr>
        <w:spacing w:after="0" w:line="240" w:lineRule="auto"/>
        <w:ind w:left="720"/>
        <w:jc w:val="both"/>
        <w:rPr>
          <w:rFonts w:ascii="Bookman Old Style" w:eastAsia="Times New Roman" w:hAnsi="Bookman Old Style" w:cs="Calibri"/>
          <w:color w:val="000000"/>
          <w:kern w:val="0"/>
          <w:sz w:val="28"/>
          <w:szCs w:val="28"/>
          <w:lang w:val="el-GR"/>
          <w14:ligatures w14:val="none"/>
        </w:rPr>
      </w:pPr>
      <w:r w:rsidRPr="00D700DD">
        <w:rPr>
          <w:rFonts w:ascii="Bookman Old Style" w:eastAsia="Times New Roman" w:hAnsi="Bookman Old Style" w:cs="Times New Roman"/>
          <w:color w:val="000000"/>
          <w:kern w:val="0"/>
          <w:sz w:val="28"/>
          <w:szCs w:val="28"/>
          <w14:ligatures w14:val="none"/>
        </w:rPr>
        <w:t> </w:t>
      </w:r>
    </w:p>
    <w:p w14:paraId="0FB0FAAA" w14:textId="572B7ED2" w:rsidR="00D700DD" w:rsidRPr="00D66FE2" w:rsidRDefault="00D700DD" w:rsidP="00CA4753">
      <w:pPr>
        <w:spacing w:after="100" w:afterAutospacing="1" w:line="240" w:lineRule="auto"/>
        <w:ind w:left="567"/>
        <w:jc w:val="both"/>
        <w:rPr>
          <w:rFonts w:ascii="Bookman Old Style" w:eastAsia="Times New Roman" w:hAnsi="Bookman Old Style" w:cs="Calibri"/>
          <w:color w:val="000000"/>
          <w:kern w:val="0"/>
          <w:sz w:val="28"/>
          <w:szCs w:val="28"/>
          <w:lang w:val="el-GR"/>
          <w14:ligatures w14:val="none"/>
        </w:rPr>
      </w:pPr>
      <w:r w:rsidRPr="00D66FE2">
        <w:rPr>
          <w:rFonts w:ascii="Bookman Old Style" w:eastAsia="Times New Roman" w:hAnsi="Bookman Old Style" w:cs="Times New Roman"/>
          <w:i/>
          <w:iCs/>
          <w:color w:val="000000"/>
          <w:kern w:val="0"/>
          <w:sz w:val="28"/>
          <w:szCs w:val="28"/>
          <w:lang w:val="el-GR"/>
          <w14:ligatures w14:val="none"/>
        </w:rPr>
        <w:t xml:space="preserve">Δεν υπάρχει δικαιοδοσία για έκδοση εντάλματος </w:t>
      </w:r>
      <w:r w:rsidRPr="00D700DD">
        <w:rPr>
          <w:rFonts w:ascii="Bookman Old Style" w:eastAsia="Times New Roman" w:hAnsi="Bookman Old Style" w:cs="Times New Roman"/>
          <w:i/>
          <w:iCs/>
          <w:color w:val="000000"/>
          <w:kern w:val="0"/>
          <w:sz w:val="28"/>
          <w:szCs w:val="28"/>
          <w14:ligatures w14:val="none"/>
        </w:rPr>
        <w:t>mandamus</w:t>
      </w:r>
      <w:r w:rsidRPr="00D66FE2">
        <w:rPr>
          <w:rFonts w:ascii="Bookman Old Style" w:eastAsia="Times New Roman" w:hAnsi="Bookman Old Style" w:cs="Times New Roman"/>
          <w:i/>
          <w:iCs/>
          <w:color w:val="000000"/>
          <w:kern w:val="0"/>
          <w:sz w:val="28"/>
          <w:szCs w:val="28"/>
          <w:lang w:val="el-GR"/>
          <w14:ligatures w14:val="none"/>
        </w:rPr>
        <w:t xml:space="preserve"> για διοικητικές πράξεις που εμπίπτουν με βάση το Άρθρο 146.1 του </w:t>
      </w:r>
      <w:r w:rsidRPr="00D66FE2">
        <w:rPr>
          <w:rFonts w:ascii="Bookman Old Style" w:eastAsia="Times New Roman" w:hAnsi="Bookman Old Style" w:cs="Times New Roman"/>
          <w:i/>
          <w:iCs/>
          <w:color w:val="000000"/>
          <w:kern w:val="0"/>
          <w:sz w:val="28"/>
          <w:szCs w:val="28"/>
          <w:lang w:val="el-GR"/>
          <w14:ligatures w14:val="none"/>
        </w:rPr>
        <w:lastRenderedPageBreak/>
        <w:t>Συντάγματος στην αποκλειστική δικαιοδοσία του Διοικητικού Δικαστηρίου.</w:t>
      </w:r>
      <w:r w:rsidR="00CA4753">
        <w:rPr>
          <w:rFonts w:ascii="Bookman Old Style" w:eastAsia="Times New Roman" w:hAnsi="Bookman Old Style" w:cs="Times New Roman"/>
          <w:i/>
          <w:iCs/>
          <w:color w:val="000000"/>
          <w:kern w:val="0"/>
          <w:sz w:val="28"/>
          <w:szCs w:val="28"/>
          <w:lang w:val="el-GR"/>
          <w14:ligatures w14:val="none"/>
        </w:rPr>
        <w:t xml:space="preserve"> </w:t>
      </w:r>
      <w:r w:rsidRPr="00D66FE2">
        <w:rPr>
          <w:rFonts w:ascii="Bookman Old Style" w:eastAsia="Times New Roman" w:hAnsi="Bookman Old Style" w:cs="Times New Roman"/>
          <w:i/>
          <w:iCs/>
          <w:color w:val="000000"/>
          <w:kern w:val="0"/>
          <w:sz w:val="28"/>
          <w:szCs w:val="28"/>
          <w:lang w:val="el-GR"/>
          <w14:ligatures w14:val="none"/>
        </w:rPr>
        <w:t>Δεν μπορεί να εκδοθεί ένταλμα</w:t>
      </w:r>
      <w:r w:rsidR="00CA4753">
        <w:rPr>
          <w:rFonts w:ascii="Bookman Old Style" w:eastAsia="Times New Roman" w:hAnsi="Bookman Old Style" w:cs="Times New Roman"/>
          <w:i/>
          <w:iCs/>
          <w:color w:val="000000"/>
          <w:kern w:val="0"/>
          <w:sz w:val="28"/>
          <w:szCs w:val="28"/>
          <w:lang w:val="el-GR"/>
          <w14:ligatures w14:val="none"/>
        </w:rPr>
        <w:t xml:space="preserve"> </w:t>
      </w:r>
      <w:r w:rsidRPr="00D700DD">
        <w:rPr>
          <w:rFonts w:ascii="Bookman Old Style" w:eastAsia="Times New Roman" w:hAnsi="Bookman Old Style" w:cs="Times New Roman"/>
          <w:i/>
          <w:iCs/>
          <w:color w:val="000000"/>
          <w:kern w:val="0"/>
          <w:sz w:val="28"/>
          <w:szCs w:val="28"/>
          <w14:ligatures w14:val="none"/>
        </w:rPr>
        <w:t>mandamus</w:t>
      </w:r>
      <w:r w:rsidRPr="00D66FE2">
        <w:rPr>
          <w:rFonts w:ascii="Bookman Old Style" w:eastAsia="Times New Roman" w:hAnsi="Bookman Old Style" w:cs="Times New Roman"/>
          <w:i/>
          <w:iCs/>
          <w:color w:val="000000"/>
          <w:kern w:val="0"/>
          <w:sz w:val="28"/>
          <w:szCs w:val="28"/>
          <w:lang w:val="el-GR"/>
          <w14:ligatures w14:val="none"/>
        </w:rPr>
        <w:t xml:space="preserve">, εκτός </w:t>
      </w:r>
      <w:proofErr w:type="spellStart"/>
      <w:r w:rsidRPr="00D66FE2">
        <w:rPr>
          <w:rFonts w:ascii="Bookman Old Style" w:eastAsia="Times New Roman" w:hAnsi="Bookman Old Style" w:cs="Times New Roman"/>
          <w:i/>
          <w:iCs/>
          <w:color w:val="000000"/>
          <w:kern w:val="0"/>
          <w:sz w:val="28"/>
          <w:szCs w:val="28"/>
          <w:lang w:val="el-GR"/>
          <w14:ligatures w14:val="none"/>
        </w:rPr>
        <w:t>εαν</w:t>
      </w:r>
      <w:proofErr w:type="spellEnd"/>
      <w:r w:rsidRPr="00D66FE2">
        <w:rPr>
          <w:rFonts w:ascii="Bookman Old Style" w:eastAsia="Times New Roman" w:hAnsi="Bookman Old Style" w:cs="Times New Roman"/>
          <w:i/>
          <w:iCs/>
          <w:color w:val="000000"/>
          <w:kern w:val="0"/>
          <w:sz w:val="28"/>
          <w:szCs w:val="28"/>
          <w:lang w:val="el-GR"/>
          <w14:ligatures w14:val="none"/>
        </w:rPr>
        <w:t xml:space="preserve"> ο </w:t>
      </w:r>
      <w:proofErr w:type="spellStart"/>
      <w:r w:rsidRPr="00D66FE2">
        <w:rPr>
          <w:rFonts w:ascii="Bookman Old Style" w:eastAsia="Times New Roman" w:hAnsi="Bookman Old Style" w:cs="Times New Roman"/>
          <w:i/>
          <w:iCs/>
          <w:color w:val="000000"/>
          <w:kern w:val="0"/>
          <w:sz w:val="28"/>
          <w:szCs w:val="28"/>
          <w:lang w:val="el-GR"/>
          <w14:ligatures w14:val="none"/>
        </w:rPr>
        <w:t>αιτητής</w:t>
      </w:r>
      <w:proofErr w:type="spellEnd"/>
      <w:r w:rsidRPr="00D66FE2">
        <w:rPr>
          <w:rFonts w:ascii="Bookman Old Style" w:eastAsia="Times New Roman" w:hAnsi="Bookman Old Style" w:cs="Times New Roman"/>
          <w:i/>
          <w:iCs/>
          <w:color w:val="000000"/>
          <w:kern w:val="0"/>
          <w:sz w:val="28"/>
          <w:szCs w:val="28"/>
          <w:lang w:val="el-GR"/>
          <w14:ligatures w14:val="none"/>
        </w:rPr>
        <w:t xml:space="preserve"> έχει δικαίωμα να αξιώσει την άσκηση συγκεκριμένης νομικής υποχρέωσης του διοικητικού οργάνου, σε αντιπαραβολή με την άσκηση διακριτικής ευχέρειας. Όμως, προνομιακό ένταλμα μπορεί να εκδοθεί αν το καθήκον δημόσιας Αρχής αφορά σε θέμα ιδιωτικού και όχι δημόσιου δικαίου.</w:t>
      </w:r>
      <w:r w:rsidRPr="00D66FE2">
        <w:rPr>
          <w:rFonts w:ascii="Bookman Old Style" w:eastAsia="Times New Roman" w:hAnsi="Bookman Old Style" w:cs="Times New Roman"/>
          <w:color w:val="000000"/>
          <w:kern w:val="0"/>
          <w:sz w:val="28"/>
          <w:szCs w:val="28"/>
          <w:lang w:val="el-GR"/>
          <w14:ligatures w14:val="none"/>
        </w:rPr>
        <w:t>»</w:t>
      </w:r>
    </w:p>
    <w:p w14:paraId="138D15CA" w14:textId="77777777" w:rsidR="00D700DD" w:rsidRPr="00D66FE2" w:rsidRDefault="00D700DD" w:rsidP="00421895">
      <w:pPr>
        <w:spacing w:after="0" w:line="240" w:lineRule="auto"/>
        <w:jc w:val="both"/>
        <w:rPr>
          <w:rFonts w:ascii="Bookman Old Style" w:eastAsia="Times New Roman" w:hAnsi="Bookman Old Style" w:cs="Calibri"/>
          <w:color w:val="000000"/>
          <w:kern w:val="0"/>
          <w:sz w:val="28"/>
          <w:szCs w:val="28"/>
          <w:lang w:val="el-GR"/>
          <w14:ligatures w14:val="none"/>
        </w:rPr>
      </w:pPr>
      <w:r w:rsidRPr="00D700DD">
        <w:rPr>
          <w:rFonts w:ascii="Bookman Old Style" w:eastAsia="Times New Roman" w:hAnsi="Bookman Old Style" w:cs="Times New Roman"/>
          <w:color w:val="000000"/>
          <w:kern w:val="0"/>
          <w:sz w:val="28"/>
          <w:szCs w:val="28"/>
          <w14:ligatures w14:val="none"/>
        </w:rPr>
        <w:t> </w:t>
      </w:r>
    </w:p>
    <w:p w14:paraId="0A86C014" w14:textId="49D253AF" w:rsidR="00D700DD" w:rsidRDefault="00533AEC" w:rsidP="00CA4753">
      <w:pPr>
        <w:tabs>
          <w:tab w:val="left" w:pos="540"/>
        </w:tabs>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Το </w:t>
      </w:r>
      <w:r w:rsidR="00084C93" w:rsidRPr="001B4804">
        <w:rPr>
          <w:rFonts w:ascii="Bookman Old Style" w:eastAsia="Times New Roman" w:hAnsi="Bookman Old Style" w:cs="Times New Roman"/>
          <w:b/>
          <w:bCs/>
          <w:i/>
          <w:iCs/>
          <w:color w:val="000000"/>
          <w:kern w:val="0"/>
          <w:sz w:val="28"/>
          <w:szCs w:val="28"/>
          <w:lang w:val="el-GR"/>
          <w14:ligatures w14:val="none"/>
        </w:rPr>
        <w:t xml:space="preserve">άρθρο 44Γ(1) </w:t>
      </w:r>
      <w:r w:rsidR="00084C93" w:rsidRPr="001B4804">
        <w:rPr>
          <w:rFonts w:ascii="Bookman Old Style" w:eastAsia="Times New Roman" w:hAnsi="Bookman Old Style" w:cs="Times New Roman"/>
          <w:color w:val="000000"/>
          <w:kern w:val="0"/>
          <w:sz w:val="28"/>
          <w:szCs w:val="28"/>
          <w:lang w:val="el-GR"/>
          <w14:ligatures w14:val="none"/>
        </w:rPr>
        <w:t>του</w:t>
      </w:r>
      <w:r w:rsidR="00084C93" w:rsidRPr="001B4804">
        <w:rPr>
          <w:rFonts w:ascii="Bookman Old Style" w:eastAsia="Times New Roman" w:hAnsi="Bookman Old Style" w:cs="Times New Roman"/>
          <w:b/>
          <w:bCs/>
          <w:i/>
          <w:iCs/>
          <w:color w:val="000000"/>
          <w:kern w:val="0"/>
          <w:sz w:val="28"/>
          <w:szCs w:val="28"/>
          <w:lang w:val="el-GR"/>
          <w14:ligatures w14:val="none"/>
        </w:rPr>
        <w:t xml:space="preserve"> Ν.9/65</w:t>
      </w:r>
      <w:r w:rsidR="00474080">
        <w:rPr>
          <w:rFonts w:ascii="Bookman Old Style" w:eastAsia="Times New Roman" w:hAnsi="Bookman Old Style" w:cs="Times New Roman"/>
          <w:color w:val="000000"/>
          <w:kern w:val="0"/>
          <w:sz w:val="28"/>
          <w:szCs w:val="28"/>
          <w:lang w:val="el-GR"/>
          <w14:ligatures w14:val="none"/>
        </w:rPr>
        <w:t xml:space="preserve"> προνοεί για την έναρξη της διαδικασίας πώλησης ενυπόθηκου ακινήτου με την επίδοση ειδοποίησης Ι</w:t>
      </w:r>
      <w:r>
        <w:rPr>
          <w:rFonts w:ascii="Bookman Old Style" w:eastAsia="Times New Roman" w:hAnsi="Bookman Old Style" w:cs="Times New Roman"/>
          <w:color w:val="000000"/>
          <w:kern w:val="0"/>
          <w:sz w:val="28"/>
          <w:szCs w:val="28"/>
          <w:lang w:val="el-GR"/>
          <w14:ligatures w14:val="none"/>
        </w:rPr>
        <w:t>. Είναι γεγονός ότι σε αυτό</w:t>
      </w:r>
      <w:r w:rsidR="00474080">
        <w:rPr>
          <w:rFonts w:ascii="Bookman Old Style" w:eastAsia="Times New Roman" w:hAnsi="Bookman Old Style" w:cs="Times New Roman"/>
          <w:color w:val="000000"/>
          <w:kern w:val="0"/>
          <w:sz w:val="28"/>
          <w:szCs w:val="28"/>
          <w:lang w:val="el-GR"/>
          <w14:ligatures w14:val="none"/>
        </w:rPr>
        <w:t xml:space="preserve"> αναφέρεται πως μετά την επίδοση της εν λόγω ειδοποίησης</w:t>
      </w:r>
      <w:r>
        <w:rPr>
          <w:rFonts w:ascii="Bookman Old Style" w:eastAsia="Times New Roman" w:hAnsi="Bookman Old Style" w:cs="Times New Roman"/>
          <w:color w:val="000000"/>
          <w:kern w:val="0"/>
          <w:sz w:val="28"/>
          <w:szCs w:val="28"/>
          <w:lang w:val="el-GR"/>
          <w14:ligatures w14:val="none"/>
        </w:rPr>
        <w:t>, «</w:t>
      </w:r>
      <w:r w:rsidRPr="00533AEC">
        <w:rPr>
          <w:rFonts w:ascii="Bookman Old Style" w:eastAsia="Times New Roman" w:hAnsi="Bookman Old Style" w:cs="Times New Roman"/>
          <w:i/>
          <w:iCs/>
          <w:color w:val="000000"/>
          <w:kern w:val="0"/>
          <w:sz w:val="28"/>
          <w:szCs w:val="28"/>
          <w:lang w:val="el-GR"/>
          <w14:ligatures w14:val="none"/>
        </w:rPr>
        <w:t>οποιαδήποτε αρμόδια αρχή παρέχει, μετά την υποβολή σχετικού αιτήματος από τον ενυπόθηκο δανειστή, όλες τις σχετικές πληροφορίες, αναφορικά με τους φόρους, τα τέλη και τις χρεώσεις που επιβαρύνουν το ενυπόθηκο ακίνητο, εντός δεκαπέντε (15) ημερών από την ημερομηνία υποβολής τέτοιους αιτήματος</w:t>
      </w:r>
      <w:r>
        <w:rPr>
          <w:rFonts w:ascii="Bookman Old Style" w:eastAsia="Times New Roman" w:hAnsi="Bookman Old Style" w:cs="Times New Roman"/>
          <w:color w:val="000000"/>
          <w:kern w:val="0"/>
          <w:sz w:val="28"/>
          <w:szCs w:val="28"/>
          <w:lang w:val="el-GR"/>
          <w14:ligatures w14:val="none"/>
        </w:rPr>
        <w:t xml:space="preserve">». </w:t>
      </w:r>
    </w:p>
    <w:p w14:paraId="6DAD9BA5" w14:textId="486356F4" w:rsidR="00533AEC" w:rsidRDefault="00533AEC" w:rsidP="00D34892">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Με βάση τα όσα έχουν τεθεί ενώπιον μου, διαφαίνεται ότι παρά την υποβολή διαφόρων αιτημάτων της </w:t>
      </w:r>
      <w:proofErr w:type="spellStart"/>
      <w:r>
        <w:rPr>
          <w:rFonts w:ascii="Bookman Old Style" w:eastAsia="Times New Roman" w:hAnsi="Bookman Old Style" w:cs="Times New Roman"/>
          <w:color w:val="000000"/>
          <w:kern w:val="0"/>
          <w:sz w:val="28"/>
          <w:szCs w:val="28"/>
          <w:lang w:val="el-GR"/>
          <w14:ligatures w14:val="none"/>
        </w:rPr>
        <w:t>Αιτήτριας</w:t>
      </w:r>
      <w:proofErr w:type="spellEnd"/>
      <w:r>
        <w:rPr>
          <w:rFonts w:ascii="Bookman Old Style" w:eastAsia="Times New Roman" w:hAnsi="Bookman Old Style" w:cs="Times New Roman"/>
          <w:color w:val="000000"/>
          <w:kern w:val="0"/>
          <w:sz w:val="28"/>
          <w:szCs w:val="28"/>
          <w:lang w:val="el-GR"/>
          <w14:ligatures w14:val="none"/>
        </w:rPr>
        <w:t xml:space="preserve"> ως προς τούτο, οι αρμόδιες αρχές όχι μόνο δεν παρείχαν τις αιτούμενες πληροφορίες αλλά ούτε καν απάντησαν σε αυτά. Κατά τις επισκέψεις εκπροσώπου της </w:t>
      </w:r>
      <w:proofErr w:type="spellStart"/>
      <w:r>
        <w:rPr>
          <w:rFonts w:ascii="Bookman Old Style" w:eastAsia="Times New Roman" w:hAnsi="Bookman Old Style" w:cs="Times New Roman"/>
          <w:color w:val="000000"/>
          <w:kern w:val="0"/>
          <w:sz w:val="28"/>
          <w:szCs w:val="28"/>
          <w:lang w:val="el-GR"/>
          <w14:ligatures w14:val="none"/>
        </w:rPr>
        <w:t>Αιτήτριας</w:t>
      </w:r>
      <w:proofErr w:type="spellEnd"/>
      <w:r>
        <w:rPr>
          <w:rFonts w:ascii="Bookman Old Style" w:eastAsia="Times New Roman" w:hAnsi="Bookman Old Style" w:cs="Times New Roman"/>
          <w:color w:val="000000"/>
          <w:kern w:val="0"/>
          <w:sz w:val="28"/>
          <w:szCs w:val="28"/>
          <w:lang w:val="el-GR"/>
          <w14:ligatures w14:val="none"/>
        </w:rPr>
        <w:t xml:space="preserve"> στον Δήμο Αγίας Νάπας όπου και υπέβαλε το ίδιο αίτημα, την πρώτη φορά του </w:t>
      </w:r>
      <w:proofErr w:type="spellStart"/>
      <w:r>
        <w:rPr>
          <w:rFonts w:ascii="Bookman Old Style" w:eastAsia="Times New Roman" w:hAnsi="Bookman Old Style" w:cs="Times New Roman"/>
          <w:color w:val="000000"/>
          <w:kern w:val="0"/>
          <w:sz w:val="28"/>
          <w:szCs w:val="28"/>
          <w:lang w:val="el-GR"/>
          <w14:ligatures w14:val="none"/>
        </w:rPr>
        <w:t>ανεφέρθη</w:t>
      </w:r>
      <w:proofErr w:type="spellEnd"/>
      <w:r>
        <w:rPr>
          <w:rFonts w:ascii="Bookman Old Style" w:eastAsia="Times New Roman" w:hAnsi="Bookman Old Style" w:cs="Times New Roman"/>
          <w:color w:val="000000"/>
          <w:kern w:val="0"/>
          <w:sz w:val="28"/>
          <w:szCs w:val="28"/>
          <w:lang w:val="el-GR"/>
          <w14:ligatures w14:val="none"/>
        </w:rPr>
        <w:t xml:space="preserve"> ότι εκκρεμεί ακόμη ο υπολογισμός του φόρου ενώ τη δεύτερη του </w:t>
      </w:r>
      <w:proofErr w:type="spellStart"/>
      <w:r>
        <w:rPr>
          <w:rFonts w:ascii="Bookman Old Style" w:eastAsia="Times New Roman" w:hAnsi="Bookman Old Style" w:cs="Times New Roman"/>
          <w:color w:val="000000"/>
          <w:kern w:val="0"/>
          <w:sz w:val="28"/>
          <w:szCs w:val="28"/>
          <w:lang w:val="el-GR"/>
          <w14:ligatures w14:val="none"/>
        </w:rPr>
        <w:t>ελέχθη</w:t>
      </w:r>
      <w:proofErr w:type="spellEnd"/>
      <w:r>
        <w:rPr>
          <w:rFonts w:ascii="Bookman Old Style" w:eastAsia="Times New Roman" w:hAnsi="Bookman Old Style" w:cs="Times New Roman"/>
          <w:color w:val="000000"/>
          <w:kern w:val="0"/>
          <w:sz w:val="28"/>
          <w:szCs w:val="28"/>
          <w:lang w:val="el-GR"/>
          <w14:ligatures w14:val="none"/>
        </w:rPr>
        <w:t xml:space="preserve"> ότι αναμένεται η έγκριση από τον Δήμαρχο. Εν πάση </w:t>
      </w:r>
      <w:proofErr w:type="spellStart"/>
      <w:r>
        <w:rPr>
          <w:rFonts w:ascii="Bookman Old Style" w:eastAsia="Times New Roman" w:hAnsi="Bookman Old Style" w:cs="Times New Roman"/>
          <w:color w:val="000000"/>
          <w:kern w:val="0"/>
          <w:sz w:val="28"/>
          <w:szCs w:val="28"/>
          <w:lang w:val="el-GR"/>
          <w14:ligatures w14:val="none"/>
        </w:rPr>
        <w:t>περιπτώσει</w:t>
      </w:r>
      <w:proofErr w:type="spellEnd"/>
      <w:r>
        <w:rPr>
          <w:rFonts w:ascii="Bookman Old Style" w:eastAsia="Times New Roman" w:hAnsi="Bookman Old Style" w:cs="Times New Roman"/>
          <w:color w:val="000000"/>
          <w:kern w:val="0"/>
          <w:sz w:val="28"/>
          <w:szCs w:val="28"/>
          <w:lang w:val="el-GR"/>
          <w14:ligatures w14:val="none"/>
        </w:rPr>
        <w:t xml:space="preserve">, </w:t>
      </w:r>
      <w:r w:rsidR="00DE4C35">
        <w:rPr>
          <w:rFonts w:ascii="Bookman Old Style" w:eastAsia="Times New Roman" w:hAnsi="Bookman Old Style" w:cs="Times New Roman"/>
          <w:color w:val="000000"/>
          <w:kern w:val="0"/>
          <w:sz w:val="28"/>
          <w:szCs w:val="28"/>
          <w:lang w:val="el-GR"/>
          <w14:ligatures w14:val="none"/>
        </w:rPr>
        <w:t xml:space="preserve">και μετά την υποβολή </w:t>
      </w:r>
      <w:r w:rsidR="00DE4C35">
        <w:rPr>
          <w:rFonts w:ascii="Bookman Old Style" w:eastAsia="Times New Roman" w:hAnsi="Bookman Old Style" w:cs="Times New Roman"/>
          <w:color w:val="000000"/>
          <w:kern w:val="0"/>
          <w:sz w:val="28"/>
          <w:szCs w:val="28"/>
          <w:lang w:val="el-GR"/>
          <w14:ligatures w14:val="none"/>
        </w:rPr>
        <w:lastRenderedPageBreak/>
        <w:t>νέ</w:t>
      </w:r>
      <w:r w:rsidR="002A63C5">
        <w:rPr>
          <w:rFonts w:ascii="Bookman Old Style" w:eastAsia="Times New Roman" w:hAnsi="Bookman Old Style" w:cs="Times New Roman"/>
          <w:color w:val="000000"/>
          <w:kern w:val="0"/>
          <w:sz w:val="28"/>
          <w:szCs w:val="28"/>
          <w:lang w:val="el-GR"/>
          <w14:ligatures w14:val="none"/>
        </w:rPr>
        <w:t>ων</w:t>
      </w:r>
      <w:r w:rsidR="00DE4C35">
        <w:rPr>
          <w:rFonts w:ascii="Bookman Old Style" w:eastAsia="Times New Roman" w:hAnsi="Bookman Old Style" w:cs="Times New Roman"/>
          <w:color w:val="000000"/>
          <w:kern w:val="0"/>
          <w:sz w:val="28"/>
          <w:szCs w:val="28"/>
          <w:lang w:val="el-GR"/>
          <w14:ligatures w14:val="none"/>
        </w:rPr>
        <w:t xml:space="preserve"> αι</w:t>
      </w:r>
      <w:r w:rsidR="002A63C5">
        <w:rPr>
          <w:rFonts w:ascii="Bookman Old Style" w:eastAsia="Times New Roman" w:hAnsi="Bookman Old Style" w:cs="Times New Roman"/>
          <w:color w:val="000000"/>
          <w:kern w:val="0"/>
          <w:sz w:val="28"/>
          <w:szCs w:val="28"/>
          <w:lang w:val="el-GR"/>
          <w14:ligatures w14:val="none"/>
        </w:rPr>
        <w:t>τημάτων</w:t>
      </w:r>
      <w:r w:rsidR="00DE4C35">
        <w:rPr>
          <w:rFonts w:ascii="Bookman Old Style" w:eastAsia="Times New Roman" w:hAnsi="Bookman Old Style" w:cs="Times New Roman"/>
          <w:color w:val="000000"/>
          <w:kern w:val="0"/>
          <w:sz w:val="28"/>
          <w:szCs w:val="28"/>
          <w:lang w:val="el-GR"/>
          <w14:ligatures w14:val="none"/>
        </w:rPr>
        <w:t xml:space="preserve">, αυτή τη φορά μέσω των δικηγόρων της </w:t>
      </w:r>
      <w:proofErr w:type="spellStart"/>
      <w:r w:rsidR="00DE4C35">
        <w:rPr>
          <w:rFonts w:ascii="Bookman Old Style" w:eastAsia="Times New Roman" w:hAnsi="Bookman Old Style" w:cs="Times New Roman"/>
          <w:color w:val="000000"/>
          <w:kern w:val="0"/>
          <w:sz w:val="28"/>
          <w:szCs w:val="28"/>
          <w:lang w:val="el-GR"/>
          <w14:ligatures w14:val="none"/>
        </w:rPr>
        <w:t>Αιτήτριας</w:t>
      </w:r>
      <w:proofErr w:type="spellEnd"/>
      <w:r w:rsidR="00DE4C35">
        <w:rPr>
          <w:rFonts w:ascii="Bookman Old Style" w:eastAsia="Times New Roman" w:hAnsi="Bookman Old Style" w:cs="Times New Roman"/>
          <w:color w:val="000000"/>
          <w:kern w:val="0"/>
          <w:sz w:val="28"/>
          <w:szCs w:val="28"/>
          <w:lang w:val="el-GR"/>
          <w14:ligatures w14:val="none"/>
        </w:rPr>
        <w:t xml:space="preserve">, και πάλι οι αρμόδιες αρχές δεν φαίνεται να ανταποκρίθηκαν με οποιονδήποτε τρόπο. </w:t>
      </w:r>
    </w:p>
    <w:p w14:paraId="43A964B4" w14:textId="586B3429" w:rsidR="00DE4C35" w:rsidRDefault="00DE4C35" w:rsidP="00CA4753">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Είναι επίσης ορθή η θέση της </w:t>
      </w:r>
      <w:proofErr w:type="spellStart"/>
      <w:r>
        <w:rPr>
          <w:rFonts w:ascii="Bookman Old Style" w:eastAsia="Times New Roman" w:hAnsi="Bookman Old Style" w:cs="Times New Roman"/>
          <w:color w:val="000000"/>
          <w:kern w:val="0"/>
          <w:sz w:val="28"/>
          <w:szCs w:val="28"/>
          <w:lang w:val="el-GR"/>
          <w14:ligatures w14:val="none"/>
        </w:rPr>
        <w:t>Αιτήτριας</w:t>
      </w:r>
      <w:proofErr w:type="spellEnd"/>
      <w:r>
        <w:rPr>
          <w:rFonts w:ascii="Bookman Old Style" w:eastAsia="Times New Roman" w:hAnsi="Bookman Old Style" w:cs="Times New Roman"/>
          <w:color w:val="000000"/>
          <w:kern w:val="0"/>
          <w:sz w:val="28"/>
          <w:szCs w:val="28"/>
          <w:lang w:val="el-GR"/>
          <w14:ligatures w14:val="none"/>
        </w:rPr>
        <w:t xml:space="preserve"> ότι για να είναι δυνατή η όποια μεταβίβαση και εγγραφή ακινήτου στον νέο ιδιοκτήτη, απαιτείται η προσκόμιση στο Κτηματολόγιο των επίσημων αποδείξεων ότι </w:t>
      </w:r>
      <w:proofErr w:type="spellStart"/>
      <w:r>
        <w:rPr>
          <w:rFonts w:ascii="Bookman Old Style" w:eastAsia="Times New Roman" w:hAnsi="Bookman Old Style" w:cs="Times New Roman"/>
          <w:color w:val="000000"/>
          <w:kern w:val="0"/>
          <w:sz w:val="28"/>
          <w:szCs w:val="28"/>
          <w:lang w:val="el-GR"/>
          <w14:ligatures w14:val="none"/>
        </w:rPr>
        <w:t>κατεβλήθησαν</w:t>
      </w:r>
      <w:proofErr w:type="spellEnd"/>
      <w:r>
        <w:rPr>
          <w:rFonts w:ascii="Bookman Old Style" w:eastAsia="Times New Roman" w:hAnsi="Bookman Old Style" w:cs="Times New Roman"/>
          <w:color w:val="000000"/>
          <w:kern w:val="0"/>
          <w:sz w:val="28"/>
          <w:szCs w:val="28"/>
          <w:lang w:val="el-GR"/>
          <w14:ligatures w14:val="none"/>
        </w:rPr>
        <w:t xml:space="preserve"> όλα τα δικαιώματα, τέλη και φόροι αναφορικά με το ακίνητο</w:t>
      </w:r>
      <w:r w:rsidR="00042BD1">
        <w:rPr>
          <w:rFonts w:ascii="Bookman Old Style" w:eastAsia="Times New Roman" w:hAnsi="Bookman Old Style" w:cs="Times New Roman"/>
          <w:color w:val="000000"/>
          <w:kern w:val="0"/>
          <w:sz w:val="28"/>
          <w:szCs w:val="28"/>
          <w:lang w:val="el-GR"/>
          <w14:ligatures w14:val="none"/>
        </w:rPr>
        <w:t xml:space="preserve"> και βεβαίωση του οικείου Συμβουλίου </w:t>
      </w:r>
      <w:proofErr w:type="spellStart"/>
      <w:r w:rsidR="00042BD1">
        <w:rPr>
          <w:rFonts w:ascii="Bookman Old Style" w:eastAsia="Times New Roman" w:hAnsi="Bookman Old Style" w:cs="Times New Roman"/>
          <w:color w:val="000000"/>
          <w:kern w:val="0"/>
          <w:sz w:val="28"/>
          <w:szCs w:val="28"/>
          <w:lang w:val="el-GR"/>
          <w14:ligatures w14:val="none"/>
        </w:rPr>
        <w:t>Υδατοπρομήθειας</w:t>
      </w:r>
      <w:proofErr w:type="spellEnd"/>
      <w:r w:rsidR="00042BD1">
        <w:rPr>
          <w:rFonts w:ascii="Bookman Old Style" w:eastAsia="Times New Roman" w:hAnsi="Bookman Old Style" w:cs="Times New Roman"/>
          <w:color w:val="000000"/>
          <w:kern w:val="0"/>
          <w:sz w:val="28"/>
          <w:szCs w:val="28"/>
          <w:lang w:val="el-GR"/>
          <w14:ligatures w14:val="none"/>
        </w:rPr>
        <w:t xml:space="preserve"> ότι έχουν καταβληθεί όλα τα τέλη και δικαιώματα </w:t>
      </w:r>
      <w:proofErr w:type="spellStart"/>
      <w:r w:rsidR="00042BD1">
        <w:rPr>
          <w:rFonts w:ascii="Bookman Old Style" w:eastAsia="Times New Roman" w:hAnsi="Bookman Old Style" w:cs="Times New Roman"/>
          <w:color w:val="000000"/>
          <w:kern w:val="0"/>
          <w:sz w:val="28"/>
          <w:szCs w:val="28"/>
          <w:lang w:val="el-GR"/>
          <w14:ligatures w14:val="none"/>
        </w:rPr>
        <w:t>υδατοπρομήθειας</w:t>
      </w:r>
      <w:proofErr w:type="spellEnd"/>
      <w:r w:rsidR="00042BD1">
        <w:rPr>
          <w:rFonts w:ascii="Bookman Old Style" w:eastAsia="Times New Roman" w:hAnsi="Bookman Old Style" w:cs="Times New Roman"/>
          <w:color w:val="000000"/>
          <w:kern w:val="0"/>
          <w:sz w:val="28"/>
          <w:szCs w:val="28"/>
          <w:lang w:val="el-GR"/>
          <w14:ligatures w14:val="none"/>
        </w:rPr>
        <w:t xml:space="preserve"> αναφορικά με το ακίνητο</w:t>
      </w:r>
      <w:r>
        <w:rPr>
          <w:rFonts w:ascii="Bookman Old Style" w:eastAsia="Times New Roman" w:hAnsi="Bookman Old Style" w:cs="Times New Roman"/>
          <w:color w:val="000000"/>
          <w:kern w:val="0"/>
          <w:sz w:val="28"/>
          <w:szCs w:val="28"/>
          <w:lang w:val="el-GR"/>
          <w14:ligatures w14:val="none"/>
        </w:rPr>
        <w:t xml:space="preserve">, σύμφωνα με το </w:t>
      </w:r>
      <w:r w:rsidRPr="00DE4C35">
        <w:rPr>
          <w:rFonts w:ascii="Bookman Old Style" w:eastAsia="Times New Roman" w:hAnsi="Bookman Old Style" w:cs="Times New Roman"/>
          <w:b/>
          <w:bCs/>
          <w:i/>
          <w:iCs/>
          <w:color w:val="000000"/>
          <w:kern w:val="0"/>
          <w:sz w:val="28"/>
          <w:szCs w:val="28"/>
          <w:lang w:val="el-GR"/>
          <w14:ligatures w14:val="none"/>
        </w:rPr>
        <w:t>Άρθρο 18(3)(β</w:t>
      </w:r>
      <w:r>
        <w:rPr>
          <w:rFonts w:ascii="Bookman Old Style" w:eastAsia="Times New Roman" w:hAnsi="Bookman Old Style" w:cs="Times New Roman"/>
          <w:color w:val="000000"/>
          <w:kern w:val="0"/>
          <w:sz w:val="28"/>
          <w:szCs w:val="28"/>
          <w:lang w:val="el-GR"/>
          <w14:ligatures w14:val="none"/>
        </w:rPr>
        <w:t xml:space="preserve">) </w:t>
      </w:r>
      <w:r w:rsidR="00534816">
        <w:rPr>
          <w:rFonts w:ascii="Bookman Old Style" w:eastAsia="Times New Roman" w:hAnsi="Bookman Old Style" w:cs="Times New Roman"/>
          <w:color w:val="000000"/>
          <w:kern w:val="0"/>
          <w:sz w:val="28"/>
          <w:szCs w:val="28"/>
          <w:lang w:val="el-GR"/>
          <w14:ligatures w14:val="none"/>
        </w:rPr>
        <w:t xml:space="preserve">και </w:t>
      </w:r>
      <w:r w:rsidR="00534816" w:rsidRPr="00534816">
        <w:rPr>
          <w:rFonts w:ascii="Bookman Old Style" w:eastAsia="Times New Roman" w:hAnsi="Bookman Old Style" w:cs="Times New Roman"/>
          <w:b/>
          <w:bCs/>
          <w:i/>
          <w:iCs/>
          <w:color w:val="000000"/>
          <w:kern w:val="0"/>
          <w:sz w:val="28"/>
          <w:szCs w:val="28"/>
          <w:lang w:val="el-GR"/>
          <w14:ligatures w14:val="none"/>
        </w:rPr>
        <w:t>(δ)</w:t>
      </w:r>
      <w:r w:rsidR="00534816">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του </w:t>
      </w:r>
      <w:r w:rsidRPr="00DE4C35">
        <w:rPr>
          <w:rFonts w:ascii="Bookman Old Style" w:eastAsia="Times New Roman" w:hAnsi="Bookman Old Style" w:cs="Times New Roman"/>
          <w:b/>
          <w:bCs/>
          <w:i/>
          <w:iCs/>
          <w:color w:val="000000"/>
          <w:kern w:val="0"/>
          <w:sz w:val="28"/>
          <w:szCs w:val="28"/>
          <w:lang w:val="el-GR"/>
          <w14:ligatures w14:val="none"/>
        </w:rPr>
        <w:t>Ν.9/65</w:t>
      </w:r>
      <w:r>
        <w:rPr>
          <w:rFonts w:ascii="Bookman Old Style" w:eastAsia="Times New Roman" w:hAnsi="Bookman Old Style" w:cs="Times New Roman"/>
          <w:color w:val="000000"/>
          <w:kern w:val="0"/>
          <w:sz w:val="28"/>
          <w:szCs w:val="28"/>
          <w:lang w:val="el-GR"/>
          <w14:ligatures w14:val="none"/>
        </w:rPr>
        <w:t xml:space="preserve">. </w:t>
      </w:r>
    </w:p>
    <w:p w14:paraId="08382B78" w14:textId="77777777" w:rsidR="00A00A2D" w:rsidRDefault="00A00A2D" w:rsidP="00CA4753">
      <w:pPr>
        <w:tabs>
          <w:tab w:val="left" w:pos="567"/>
        </w:tabs>
        <w:spacing w:after="100" w:afterAutospacing="1" w:line="480" w:lineRule="auto"/>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sidR="000E271E">
        <w:rPr>
          <w:rFonts w:ascii="Bookman Old Style" w:eastAsia="Times New Roman" w:hAnsi="Bookman Old Style" w:cs="Times New Roman"/>
          <w:color w:val="000000"/>
          <w:kern w:val="0"/>
          <w:sz w:val="28"/>
          <w:szCs w:val="28"/>
          <w:lang w:val="el-GR"/>
          <w14:ligatures w14:val="none"/>
        </w:rPr>
        <w:t xml:space="preserve">Όπως έχει λεχθεί στην υπόθεση </w:t>
      </w:r>
      <w:r w:rsidR="000E271E" w:rsidRPr="001E1EE4">
        <w:rPr>
          <w:rFonts w:ascii="Bookman Old Style" w:eastAsia="Times New Roman" w:hAnsi="Bookman Old Style" w:cs="Times New Roman"/>
          <w:b/>
          <w:bCs/>
          <w:i/>
          <w:iCs/>
          <w:color w:val="000000"/>
          <w:kern w:val="0"/>
          <w:sz w:val="28"/>
          <w:szCs w:val="28"/>
          <w:lang w:val="en-GB"/>
          <w14:ligatures w14:val="none"/>
        </w:rPr>
        <w:t>In</w:t>
      </w:r>
      <w:r w:rsidR="000E271E" w:rsidRPr="001E1EE4">
        <w:rPr>
          <w:rFonts w:ascii="Bookman Old Style" w:eastAsia="Times New Roman" w:hAnsi="Bookman Old Style" w:cs="Times New Roman"/>
          <w:b/>
          <w:bCs/>
          <w:i/>
          <w:iCs/>
          <w:color w:val="000000"/>
          <w:kern w:val="0"/>
          <w:sz w:val="28"/>
          <w:szCs w:val="28"/>
          <w:lang w:val="el-GR"/>
          <w14:ligatures w14:val="none"/>
        </w:rPr>
        <w:t xml:space="preserve"> </w:t>
      </w:r>
      <w:r w:rsidR="000E271E" w:rsidRPr="001E1EE4">
        <w:rPr>
          <w:rFonts w:ascii="Bookman Old Style" w:eastAsia="Times New Roman" w:hAnsi="Bookman Old Style" w:cs="Times New Roman"/>
          <w:b/>
          <w:bCs/>
          <w:i/>
          <w:iCs/>
          <w:color w:val="000000"/>
          <w:kern w:val="0"/>
          <w:sz w:val="28"/>
          <w:szCs w:val="28"/>
          <w:lang w:val="en-GB"/>
          <w14:ligatures w14:val="none"/>
        </w:rPr>
        <w:t>Re</w:t>
      </w:r>
      <w:r w:rsidR="000E271E" w:rsidRPr="001E1EE4">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0E271E" w:rsidRPr="001E1EE4">
        <w:rPr>
          <w:rFonts w:ascii="Bookman Old Style" w:eastAsia="Times New Roman" w:hAnsi="Bookman Old Style" w:cs="Times New Roman"/>
          <w:b/>
          <w:bCs/>
          <w:i/>
          <w:iCs/>
          <w:color w:val="000000"/>
          <w:kern w:val="0"/>
          <w:sz w:val="28"/>
          <w:szCs w:val="28"/>
          <w:lang w:val="en-GB"/>
          <w14:ligatures w14:val="none"/>
        </w:rPr>
        <w:t>Moschatos</w:t>
      </w:r>
      <w:proofErr w:type="spellEnd"/>
      <w:r w:rsidR="000E271E" w:rsidRPr="001E1EE4">
        <w:rPr>
          <w:rFonts w:ascii="Bookman Old Style" w:eastAsia="Times New Roman" w:hAnsi="Bookman Old Style" w:cs="Times New Roman"/>
          <w:b/>
          <w:bCs/>
          <w:i/>
          <w:iCs/>
          <w:color w:val="000000"/>
          <w:kern w:val="0"/>
          <w:sz w:val="28"/>
          <w:szCs w:val="28"/>
          <w:lang w:val="el-GR"/>
          <w14:ligatures w14:val="none"/>
        </w:rPr>
        <w:t xml:space="preserve"> (1985) 1 </w:t>
      </w:r>
      <w:r w:rsidR="000E271E" w:rsidRPr="001E1EE4">
        <w:rPr>
          <w:rFonts w:ascii="Bookman Old Style" w:eastAsia="Times New Roman" w:hAnsi="Bookman Old Style" w:cs="Times New Roman"/>
          <w:b/>
          <w:bCs/>
          <w:i/>
          <w:iCs/>
          <w:color w:val="000000"/>
          <w:kern w:val="0"/>
          <w:sz w:val="28"/>
          <w:szCs w:val="28"/>
          <w:lang w:val="en-GB"/>
          <w14:ligatures w14:val="none"/>
        </w:rPr>
        <w:t>C</w:t>
      </w:r>
      <w:r w:rsidR="000E271E" w:rsidRPr="001E1EE4">
        <w:rPr>
          <w:rFonts w:ascii="Bookman Old Style" w:eastAsia="Times New Roman" w:hAnsi="Bookman Old Style" w:cs="Times New Roman"/>
          <w:b/>
          <w:bCs/>
          <w:i/>
          <w:iCs/>
          <w:color w:val="000000"/>
          <w:kern w:val="0"/>
          <w:sz w:val="28"/>
          <w:szCs w:val="28"/>
          <w:lang w:val="el-GR"/>
          <w14:ligatures w14:val="none"/>
        </w:rPr>
        <w:t>.</w:t>
      </w:r>
      <w:r w:rsidR="000E271E" w:rsidRPr="001E1EE4">
        <w:rPr>
          <w:rFonts w:ascii="Bookman Old Style" w:eastAsia="Times New Roman" w:hAnsi="Bookman Old Style" w:cs="Times New Roman"/>
          <w:b/>
          <w:bCs/>
          <w:i/>
          <w:iCs/>
          <w:color w:val="000000"/>
          <w:kern w:val="0"/>
          <w:sz w:val="28"/>
          <w:szCs w:val="28"/>
          <w:lang w:val="en-GB"/>
          <w14:ligatures w14:val="none"/>
        </w:rPr>
        <w:t>L</w:t>
      </w:r>
      <w:r w:rsidR="000E271E" w:rsidRPr="001E1EE4">
        <w:rPr>
          <w:rFonts w:ascii="Bookman Old Style" w:eastAsia="Times New Roman" w:hAnsi="Bookman Old Style" w:cs="Times New Roman"/>
          <w:b/>
          <w:bCs/>
          <w:i/>
          <w:iCs/>
          <w:color w:val="000000"/>
          <w:kern w:val="0"/>
          <w:sz w:val="28"/>
          <w:szCs w:val="28"/>
          <w:lang w:val="el-GR"/>
          <w14:ligatures w14:val="none"/>
        </w:rPr>
        <w:t>.</w:t>
      </w:r>
      <w:r w:rsidR="000E271E" w:rsidRPr="001E1EE4">
        <w:rPr>
          <w:rFonts w:ascii="Bookman Old Style" w:eastAsia="Times New Roman" w:hAnsi="Bookman Old Style" w:cs="Times New Roman"/>
          <w:b/>
          <w:bCs/>
          <w:i/>
          <w:iCs/>
          <w:color w:val="000000"/>
          <w:kern w:val="0"/>
          <w:sz w:val="28"/>
          <w:szCs w:val="28"/>
          <w:lang w:val="en-GB"/>
          <w14:ligatures w14:val="none"/>
        </w:rPr>
        <w:t>R</w:t>
      </w:r>
      <w:r w:rsidR="000E271E" w:rsidRPr="001E1EE4">
        <w:rPr>
          <w:rFonts w:ascii="Bookman Old Style" w:eastAsia="Times New Roman" w:hAnsi="Bookman Old Style" w:cs="Times New Roman"/>
          <w:b/>
          <w:bCs/>
          <w:i/>
          <w:iCs/>
          <w:color w:val="000000"/>
          <w:kern w:val="0"/>
          <w:sz w:val="28"/>
          <w:szCs w:val="28"/>
          <w:lang w:val="el-GR"/>
          <w14:ligatures w14:val="none"/>
        </w:rPr>
        <w:t>. 381</w:t>
      </w:r>
      <w:r w:rsidR="000E271E" w:rsidRPr="00F82675">
        <w:rPr>
          <w:rFonts w:ascii="Bookman Old Style" w:eastAsia="Times New Roman" w:hAnsi="Bookman Old Style" w:cs="Times New Roman"/>
          <w:color w:val="000000"/>
          <w:kern w:val="0"/>
          <w:sz w:val="28"/>
          <w:szCs w:val="28"/>
          <w:lang w:val="el-GR"/>
          <w14:ligatures w14:val="none"/>
        </w:rPr>
        <w:t xml:space="preserve">, </w:t>
      </w:r>
      <w:r w:rsidR="000E271E">
        <w:rPr>
          <w:rFonts w:ascii="Bookman Old Style" w:eastAsia="Times New Roman" w:hAnsi="Bookman Old Style" w:cs="Times New Roman"/>
          <w:color w:val="000000"/>
          <w:kern w:val="0"/>
          <w:sz w:val="28"/>
          <w:szCs w:val="28"/>
          <w:lang w:val="el-GR"/>
          <w14:ligatures w14:val="none"/>
        </w:rPr>
        <w:t xml:space="preserve">δεν εκδίδεται </w:t>
      </w:r>
      <w:r w:rsidR="00FD5616">
        <w:rPr>
          <w:rFonts w:ascii="Bookman Old Style" w:eastAsia="Times New Roman" w:hAnsi="Bookman Old Style" w:cs="Times New Roman"/>
          <w:color w:val="000000"/>
          <w:kern w:val="0"/>
          <w:sz w:val="28"/>
          <w:szCs w:val="28"/>
          <w:lang w:val="en-GB"/>
          <w14:ligatures w14:val="none"/>
        </w:rPr>
        <w:t>Mandamus</w:t>
      </w:r>
      <w:r w:rsidR="00FD5616">
        <w:rPr>
          <w:rFonts w:ascii="Bookman Old Style" w:eastAsia="Times New Roman" w:hAnsi="Bookman Old Style" w:cs="Times New Roman"/>
          <w:color w:val="000000"/>
          <w:kern w:val="0"/>
          <w:sz w:val="28"/>
          <w:szCs w:val="28"/>
          <w:lang w:val="el-GR"/>
          <w14:ligatures w14:val="none"/>
        </w:rPr>
        <w:t xml:space="preserve"> </w:t>
      </w:r>
      <w:r w:rsidR="000E271E">
        <w:rPr>
          <w:rFonts w:ascii="Bookman Old Style" w:eastAsia="Times New Roman" w:hAnsi="Bookman Old Style" w:cs="Times New Roman"/>
          <w:color w:val="000000"/>
          <w:kern w:val="0"/>
          <w:sz w:val="28"/>
          <w:szCs w:val="28"/>
          <w:lang w:val="el-GR"/>
          <w14:ligatures w14:val="none"/>
        </w:rPr>
        <w:t xml:space="preserve">όταν το επιδιωκόμενο προς εκτέλεση καθήκον εμπίπτει στο δημόσιο δίκαιο καθότι τότε η μόνη κατάλληλη θεραπεία είναι αυτή της προσφυγής δυνάμει του </w:t>
      </w:r>
      <w:r w:rsidR="000E271E" w:rsidRPr="001E1EE4">
        <w:rPr>
          <w:rFonts w:ascii="Bookman Old Style" w:eastAsia="Times New Roman" w:hAnsi="Bookman Old Style" w:cs="Times New Roman"/>
          <w:b/>
          <w:bCs/>
          <w:i/>
          <w:iCs/>
          <w:color w:val="000000"/>
          <w:kern w:val="0"/>
          <w:sz w:val="28"/>
          <w:szCs w:val="28"/>
          <w:lang w:val="el-GR"/>
          <w14:ligatures w14:val="none"/>
        </w:rPr>
        <w:t xml:space="preserve">Άρθρου 146 </w:t>
      </w:r>
      <w:r w:rsidR="000E271E" w:rsidRPr="001E1EE4">
        <w:rPr>
          <w:rFonts w:ascii="Bookman Old Style" w:eastAsia="Times New Roman" w:hAnsi="Bookman Old Style" w:cs="Times New Roman"/>
          <w:color w:val="000000"/>
          <w:kern w:val="0"/>
          <w:sz w:val="28"/>
          <w:szCs w:val="28"/>
          <w:lang w:val="el-GR"/>
          <w14:ligatures w14:val="none"/>
        </w:rPr>
        <w:t>του</w:t>
      </w:r>
      <w:r w:rsidR="000E271E" w:rsidRPr="001E1EE4">
        <w:rPr>
          <w:rFonts w:ascii="Bookman Old Style" w:eastAsia="Times New Roman" w:hAnsi="Bookman Old Style" w:cs="Times New Roman"/>
          <w:b/>
          <w:bCs/>
          <w:i/>
          <w:iCs/>
          <w:color w:val="000000"/>
          <w:kern w:val="0"/>
          <w:sz w:val="28"/>
          <w:szCs w:val="28"/>
          <w:lang w:val="el-GR"/>
          <w14:ligatures w14:val="none"/>
        </w:rPr>
        <w:t xml:space="preserve"> Συντάγματος</w:t>
      </w:r>
      <w:r w:rsidR="000E271E">
        <w:rPr>
          <w:rFonts w:ascii="Bookman Old Style" w:eastAsia="Times New Roman" w:hAnsi="Bookman Old Style" w:cs="Times New Roman"/>
          <w:color w:val="000000"/>
          <w:kern w:val="0"/>
          <w:sz w:val="28"/>
          <w:szCs w:val="28"/>
          <w:lang w:val="el-GR"/>
          <w14:ligatures w14:val="none"/>
        </w:rPr>
        <w:t xml:space="preserve">. </w:t>
      </w:r>
    </w:p>
    <w:p w14:paraId="109B3ABF" w14:textId="699C8025" w:rsidR="00A00A2D" w:rsidRDefault="00A00A2D" w:rsidP="00CA4753">
      <w:pPr>
        <w:spacing w:after="100" w:afterAutospacing="1"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Στην υπόθεση </w:t>
      </w:r>
      <w:r w:rsidRPr="00F702EF">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της Εταιρείας </w:t>
      </w:r>
      <w:proofErr w:type="spellStart"/>
      <w:r w:rsidRPr="00F702EF">
        <w:rPr>
          <w:rFonts w:ascii="Bookman Old Style" w:eastAsia="Times New Roman" w:hAnsi="Bookman Old Style" w:cs="Times New Roman"/>
          <w:b/>
          <w:bCs/>
          <w:i/>
          <w:iCs/>
          <w:color w:val="000000"/>
          <w:kern w:val="0"/>
          <w:sz w:val="28"/>
          <w:szCs w:val="28"/>
          <w:lang w:val="en-GB"/>
          <w14:ligatures w14:val="none"/>
        </w:rPr>
        <w:t>Darimpex</w:t>
      </w:r>
      <w:proofErr w:type="spellEnd"/>
      <w:r w:rsidRPr="00F702EF">
        <w:rPr>
          <w:rFonts w:ascii="Bookman Old Style" w:eastAsia="Times New Roman" w:hAnsi="Bookman Old Style" w:cs="Times New Roman"/>
          <w:b/>
          <w:bCs/>
          <w:i/>
          <w:iCs/>
          <w:color w:val="000000"/>
          <w:kern w:val="0"/>
          <w:sz w:val="28"/>
          <w:szCs w:val="28"/>
          <w:lang w:val="el-GR"/>
          <w14:ligatures w14:val="none"/>
        </w:rPr>
        <w:t xml:space="preserve"> </w:t>
      </w:r>
      <w:r w:rsidRPr="00F702EF">
        <w:rPr>
          <w:rFonts w:ascii="Bookman Old Style" w:eastAsia="Times New Roman" w:hAnsi="Bookman Old Style" w:cs="Times New Roman"/>
          <w:b/>
          <w:bCs/>
          <w:i/>
          <w:iCs/>
          <w:color w:val="000000"/>
          <w:kern w:val="0"/>
          <w:sz w:val="28"/>
          <w:szCs w:val="28"/>
          <w:lang w:val="en-GB"/>
          <w14:ligatures w14:val="none"/>
        </w:rPr>
        <w:t>Limited</w:t>
      </w:r>
      <w:r w:rsidRPr="00F702EF">
        <w:rPr>
          <w:rFonts w:ascii="Bookman Old Style" w:eastAsia="Times New Roman" w:hAnsi="Bookman Old Style" w:cs="Times New Roman"/>
          <w:b/>
          <w:bCs/>
          <w:i/>
          <w:iCs/>
          <w:color w:val="000000"/>
          <w:kern w:val="0"/>
          <w:sz w:val="28"/>
          <w:szCs w:val="28"/>
          <w:lang w:val="el-GR"/>
          <w14:ligatures w14:val="none"/>
        </w:rPr>
        <w:t xml:space="preserve">, Πολ. Έφεση </w:t>
      </w:r>
      <w:proofErr w:type="spellStart"/>
      <w:r w:rsidRPr="00F702EF">
        <w:rPr>
          <w:rFonts w:ascii="Bookman Old Style" w:eastAsia="Times New Roman" w:hAnsi="Bookman Old Style" w:cs="Times New Roman"/>
          <w:b/>
          <w:bCs/>
          <w:i/>
          <w:iCs/>
          <w:color w:val="000000"/>
          <w:kern w:val="0"/>
          <w:sz w:val="28"/>
          <w:szCs w:val="28"/>
          <w:lang w:val="el-GR"/>
          <w14:ligatures w14:val="none"/>
        </w:rPr>
        <w:t>Αρ</w:t>
      </w:r>
      <w:proofErr w:type="spellEnd"/>
      <w:r w:rsidRPr="00F702EF">
        <w:rPr>
          <w:rFonts w:ascii="Bookman Old Style" w:eastAsia="Times New Roman" w:hAnsi="Bookman Old Style" w:cs="Times New Roman"/>
          <w:b/>
          <w:bCs/>
          <w:i/>
          <w:iCs/>
          <w:color w:val="000000"/>
          <w:kern w:val="0"/>
          <w:sz w:val="28"/>
          <w:szCs w:val="28"/>
          <w:lang w:val="el-GR"/>
          <w14:ligatures w14:val="none"/>
        </w:rPr>
        <w:t xml:space="preserve">. 216/2020, </w:t>
      </w:r>
      <w:proofErr w:type="spellStart"/>
      <w:r w:rsidRPr="00F702EF">
        <w:rPr>
          <w:rFonts w:ascii="Bookman Old Style" w:eastAsia="Times New Roman" w:hAnsi="Bookman Old Style" w:cs="Times New Roman"/>
          <w:b/>
          <w:bCs/>
          <w:i/>
          <w:iCs/>
          <w:color w:val="000000"/>
          <w:kern w:val="0"/>
          <w:sz w:val="28"/>
          <w:szCs w:val="28"/>
          <w:lang w:val="el-GR"/>
          <w14:ligatures w14:val="none"/>
        </w:rPr>
        <w:t>ημερ</w:t>
      </w:r>
      <w:proofErr w:type="spellEnd"/>
      <w:r w:rsidRPr="00F702EF">
        <w:rPr>
          <w:rFonts w:ascii="Bookman Old Style" w:eastAsia="Times New Roman" w:hAnsi="Bookman Old Style" w:cs="Times New Roman"/>
          <w:b/>
          <w:bCs/>
          <w:i/>
          <w:iCs/>
          <w:color w:val="000000"/>
          <w:kern w:val="0"/>
          <w:sz w:val="28"/>
          <w:szCs w:val="28"/>
          <w:lang w:val="el-GR"/>
          <w14:ligatures w14:val="none"/>
        </w:rPr>
        <w:t>. 7.6.2021</w:t>
      </w:r>
      <w:r>
        <w:rPr>
          <w:rFonts w:ascii="Bookman Old Style" w:eastAsia="Times New Roman" w:hAnsi="Bookman Old Style" w:cs="Times New Roman"/>
          <w:color w:val="000000"/>
          <w:kern w:val="0"/>
          <w:sz w:val="28"/>
          <w:szCs w:val="28"/>
          <w:lang w:val="el-GR"/>
          <w14:ligatures w14:val="none"/>
        </w:rPr>
        <w:t>, περιέχεται το ακόλουθο διαφωτιστικό απόσπασμα αναφορικά με τη διάκριση μεταξύ δημόσιου και ιδιωτικού δικαίου</w:t>
      </w:r>
      <w:r w:rsidRPr="00F702EF">
        <w:rPr>
          <w:rFonts w:ascii="Bookman Old Style" w:eastAsia="Times New Roman" w:hAnsi="Bookman Old Style" w:cs="Times New Roman"/>
          <w:color w:val="000000"/>
          <w:kern w:val="0"/>
          <w:sz w:val="28"/>
          <w:szCs w:val="28"/>
          <w:lang w:val="el-GR"/>
          <w14:ligatures w14:val="none"/>
        </w:rPr>
        <w:t>:</w:t>
      </w:r>
    </w:p>
    <w:p w14:paraId="2E2976B2" w14:textId="77777777" w:rsidR="00A00A2D" w:rsidRPr="00D66FE2" w:rsidRDefault="00A00A2D" w:rsidP="00CA4753">
      <w:pPr>
        <w:spacing w:after="0" w:line="240" w:lineRule="auto"/>
        <w:ind w:left="567"/>
        <w:jc w:val="both"/>
        <w:rPr>
          <w:rFonts w:ascii="Bookman Old Style" w:eastAsia="Times New Roman" w:hAnsi="Bookman Old Style" w:cs="Calibri"/>
          <w:i/>
          <w:iCs/>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lastRenderedPageBreak/>
        <w:t>«</w:t>
      </w:r>
      <w:r w:rsidRPr="00D66FE2">
        <w:rPr>
          <w:rFonts w:ascii="Bookman Old Style" w:eastAsia="Times New Roman" w:hAnsi="Bookman Old Style" w:cs="Times New Roman"/>
          <w:i/>
          <w:iCs/>
          <w:color w:val="000000"/>
          <w:kern w:val="0"/>
          <w:sz w:val="28"/>
          <w:szCs w:val="28"/>
          <w:lang w:val="el-GR"/>
          <w14:ligatures w14:val="none"/>
        </w:rPr>
        <w:t>Στην απόφαση</w:t>
      </w:r>
      <w:r w:rsidRPr="00F702EF">
        <w:rPr>
          <w:rFonts w:ascii="Bookman Old Style" w:eastAsia="Times New Roman" w:hAnsi="Bookman Old Style" w:cs="Times New Roman"/>
          <w:i/>
          <w:iCs/>
          <w:color w:val="000000"/>
          <w:kern w:val="0"/>
          <w:sz w:val="28"/>
          <w:szCs w:val="28"/>
          <w14:ligatures w14:val="none"/>
        </w:rPr>
        <w:t> </w:t>
      </w:r>
      <w:r w:rsidRPr="00D66FE2">
        <w:rPr>
          <w:rFonts w:ascii="Bookman Old Style" w:eastAsia="Times New Roman" w:hAnsi="Bookman Old Style" w:cs="Times New Roman"/>
          <w:b/>
          <w:bCs/>
          <w:i/>
          <w:iCs/>
          <w:color w:val="000000"/>
          <w:kern w:val="0"/>
          <w:sz w:val="28"/>
          <w:szCs w:val="28"/>
          <w:lang w:val="el-GR"/>
          <w14:ligatures w14:val="none"/>
        </w:rPr>
        <w:t>Δημοκρατία ν. Τόκα (1995) 3 ΑΑΔ 218</w:t>
      </w:r>
      <w:r w:rsidRPr="00D66FE2">
        <w:rPr>
          <w:rFonts w:ascii="Bookman Old Style" w:eastAsia="Times New Roman" w:hAnsi="Bookman Old Style" w:cs="Times New Roman"/>
          <w:i/>
          <w:iCs/>
          <w:color w:val="000000"/>
          <w:kern w:val="0"/>
          <w:sz w:val="28"/>
          <w:szCs w:val="28"/>
          <w:lang w:val="el-GR"/>
          <w14:ligatures w14:val="none"/>
        </w:rPr>
        <w:t>, απασχόλησαν τα βασικά κριτήρια για την οριοθέτηση των τομέων του δημόσιου και ιδιωτικού δικαίου. Βασική παράμετρο συνιστά η εγγενής φύση της πράξης, σε συνδυασμό με το συμφέρον του κοινού στο συγκεκριμένο τομέα λειτουργίας δημόσιας αρχής ή οργάνου. Με δεδομένη τη διαπίστωση ότι η διαχωριστική γραμμή μεταξύ των δυο τομέων δικαίου είναι λεπτή και δεν είναι εύκολο πάντοτε να συρθεί, σημειώνονται τα ακόλουθα, στη σελίδα 222:</w:t>
      </w:r>
    </w:p>
    <w:p w14:paraId="07BB652E" w14:textId="77777777" w:rsidR="00A00A2D" w:rsidRPr="00D66FE2" w:rsidRDefault="00A00A2D" w:rsidP="00A00A2D">
      <w:pPr>
        <w:spacing w:after="0" w:line="240" w:lineRule="auto"/>
        <w:ind w:left="720"/>
        <w:jc w:val="both"/>
        <w:rPr>
          <w:rFonts w:ascii="Bookman Old Style" w:eastAsia="Times New Roman" w:hAnsi="Bookman Old Style" w:cs="Calibri"/>
          <w:i/>
          <w:iCs/>
          <w:color w:val="000000"/>
          <w:kern w:val="0"/>
          <w:sz w:val="28"/>
          <w:szCs w:val="28"/>
          <w:lang w:val="el-GR"/>
          <w14:ligatures w14:val="none"/>
        </w:rPr>
      </w:pPr>
      <w:r w:rsidRPr="00F702EF">
        <w:rPr>
          <w:rFonts w:ascii="Bookman Old Style" w:eastAsia="Times New Roman" w:hAnsi="Bookman Old Style" w:cs="Times New Roman"/>
          <w:i/>
          <w:iCs/>
          <w:color w:val="000000"/>
          <w:kern w:val="0"/>
          <w:sz w:val="28"/>
          <w:szCs w:val="28"/>
          <w14:ligatures w14:val="none"/>
        </w:rPr>
        <w:t> </w:t>
      </w:r>
    </w:p>
    <w:p w14:paraId="3B25595F" w14:textId="77777777" w:rsidR="00A00A2D" w:rsidRPr="00D66FE2" w:rsidRDefault="00A00A2D" w:rsidP="00CA4753">
      <w:pPr>
        <w:spacing w:after="0" w:line="240" w:lineRule="auto"/>
        <w:ind w:left="851"/>
        <w:jc w:val="both"/>
        <w:rPr>
          <w:rFonts w:ascii="Bookman Old Style" w:eastAsia="Times New Roman" w:hAnsi="Bookman Old Style" w:cs="Calibri"/>
          <w:i/>
          <w:iCs/>
          <w:color w:val="000000"/>
          <w:kern w:val="0"/>
          <w:sz w:val="28"/>
          <w:szCs w:val="28"/>
          <w:lang w:val="el-GR"/>
          <w14:ligatures w14:val="none"/>
        </w:rPr>
      </w:pPr>
      <w:r w:rsidRPr="00D66FE2">
        <w:rPr>
          <w:rFonts w:ascii="Bookman Old Style" w:eastAsia="Times New Roman" w:hAnsi="Bookman Old Style" w:cs="Times New Roman"/>
          <w:i/>
          <w:iCs/>
          <w:color w:val="000000"/>
          <w:kern w:val="0"/>
          <w:sz w:val="28"/>
          <w:szCs w:val="28"/>
          <w:lang w:val="el-GR"/>
          <w14:ligatures w14:val="none"/>
        </w:rPr>
        <w:t>«</w:t>
      </w:r>
      <w:r w:rsidRPr="00F702EF">
        <w:rPr>
          <w:rFonts w:ascii="Bookman Old Style" w:eastAsia="Times New Roman" w:hAnsi="Bookman Old Style" w:cs="Times New Roman"/>
          <w:i/>
          <w:iCs/>
          <w:color w:val="000000"/>
          <w:kern w:val="0"/>
          <w:sz w:val="28"/>
          <w:szCs w:val="28"/>
          <w14:ligatures w14:val="none"/>
        </w:rPr>
        <w:t>O</w:t>
      </w:r>
      <w:r w:rsidRPr="00D66FE2">
        <w:rPr>
          <w:rFonts w:ascii="Bookman Old Style" w:eastAsia="Times New Roman" w:hAnsi="Bookman Old Style" w:cs="Times New Roman"/>
          <w:i/>
          <w:iCs/>
          <w:color w:val="000000"/>
          <w:kern w:val="0"/>
          <w:sz w:val="28"/>
          <w:szCs w:val="28"/>
          <w:lang w:val="el-GR"/>
          <w14:ligatures w14:val="none"/>
        </w:rPr>
        <w:t xml:space="preserve"> τομέας του δημοσίου δικαίου </w:t>
      </w:r>
      <w:proofErr w:type="spellStart"/>
      <w:r w:rsidRPr="00D66FE2">
        <w:rPr>
          <w:rFonts w:ascii="Bookman Old Style" w:eastAsia="Times New Roman" w:hAnsi="Bookman Old Style" w:cs="Times New Roman"/>
          <w:i/>
          <w:iCs/>
          <w:color w:val="000000"/>
          <w:kern w:val="0"/>
          <w:sz w:val="28"/>
          <w:szCs w:val="28"/>
          <w:lang w:val="el-GR"/>
          <w14:ligatures w14:val="none"/>
        </w:rPr>
        <w:t>οριοθετείται</w:t>
      </w:r>
      <w:proofErr w:type="spellEnd"/>
      <w:r w:rsidRPr="00D66FE2">
        <w:rPr>
          <w:rFonts w:ascii="Bookman Old Style" w:eastAsia="Times New Roman" w:hAnsi="Bookman Old Style" w:cs="Times New Roman"/>
          <w:i/>
          <w:iCs/>
          <w:color w:val="000000"/>
          <w:kern w:val="0"/>
          <w:sz w:val="28"/>
          <w:szCs w:val="28"/>
          <w:lang w:val="el-GR"/>
          <w14:ligatures w14:val="none"/>
        </w:rPr>
        <w:t>, όπως διευκρινίζει η νομολογία, από το ενδιαφέρον του δημοσίου στην προαγωγή των σκοπών που αποβλέπει ο νομοθέτης να προάγει, με τη χορήγηση της εξουσίας, από την άσκηση της οποία απορρέει η απόφαση η οποία προσβάλλεται.</w:t>
      </w:r>
    </w:p>
    <w:p w14:paraId="22E26C2D" w14:textId="38658C3A" w:rsidR="00A00A2D" w:rsidRPr="00D66FE2" w:rsidRDefault="00A00A2D" w:rsidP="00D34892">
      <w:pPr>
        <w:spacing w:after="0" w:line="120" w:lineRule="auto"/>
        <w:ind w:left="720"/>
        <w:jc w:val="both"/>
        <w:rPr>
          <w:rFonts w:ascii="Bookman Old Style" w:eastAsia="Times New Roman" w:hAnsi="Bookman Old Style" w:cs="Calibri"/>
          <w:i/>
          <w:iCs/>
          <w:color w:val="000000"/>
          <w:kern w:val="0"/>
          <w:sz w:val="28"/>
          <w:szCs w:val="28"/>
          <w:lang w:val="el-GR"/>
          <w14:ligatures w14:val="none"/>
        </w:rPr>
      </w:pPr>
    </w:p>
    <w:p w14:paraId="1557A154" w14:textId="7D2D7E27" w:rsidR="00CA4753" w:rsidRDefault="00CA4753" w:rsidP="00CA4753">
      <w:pPr>
        <w:spacing w:after="100" w:afterAutospacing="1" w:line="240" w:lineRule="auto"/>
        <w:ind w:left="851"/>
        <w:jc w:val="both"/>
        <w:rPr>
          <w:rFonts w:ascii="Bookman Old Style" w:eastAsia="Times New Roman" w:hAnsi="Bookman Old Style" w:cs="Times New Roman"/>
          <w:i/>
          <w:iCs/>
          <w:color w:val="000000"/>
          <w:kern w:val="0"/>
          <w:sz w:val="28"/>
          <w:szCs w:val="28"/>
          <w:lang w:val="el-GR"/>
          <w14:ligatures w14:val="none"/>
        </w:rPr>
      </w:pPr>
      <w:r>
        <w:rPr>
          <w:rFonts w:ascii="Bookman Old Style" w:eastAsia="Times New Roman" w:hAnsi="Bookman Old Style" w:cs="Times New Roman"/>
          <w:i/>
          <w:iCs/>
          <w:color w:val="000000"/>
          <w:kern w:val="0"/>
          <w:sz w:val="28"/>
          <w:szCs w:val="28"/>
          <w:lang w:val="el-GR"/>
          <w14:ligatures w14:val="none"/>
        </w:rPr>
        <w:t>...................................................................................................</w:t>
      </w:r>
    </w:p>
    <w:p w14:paraId="635CCBF1" w14:textId="7A5F174D" w:rsidR="00A00A2D" w:rsidRPr="00CA4753" w:rsidRDefault="00A00A2D" w:rsidP="00CA4753">
      <w:pPr>
        <w:spacing w:after="100" w:afterAutospacing="1" w:line="240" w:lineRule="auto"/>
        <w:ind w:left="851"/>
        <w:jc w:val="both"/>
        <w:rPr>
          <w:rFonts w:ascii="Bookman Old Style" w:eastAsia="Times New Roman" w:hAnsi="Bookman Old Style" w:cs="Calibri"/>
          <w:color w:val="000000"/>
          <w:kern w:val="0"/>
          <w:sz w:val="28"/>
          <w:szCs w:val="28"/>
          <w14:ligatures w14:val="none"/>
        </w:rPr>
      </w:pPr>
      <w:r w:rsidRPr="00D66FE2">
        <w:rPr>
          <w:rFonts w:ascii="Bookman Old Style" w:eastAsia="Times New Roman" w:hAnsi="Bookman Old Style" w:cs="Times New Roman"/>
          <w:i/>
          <w:iCs/>
          <w:color w:val="000000"/>
          <w:kern w:val="0"/>
          <w:sz w:val="28"/>
          <w:szCs w:val="28"/>
          <w:lang w:val="el-GR"/>
          <w14:ligatures w14:val="none"/>
        </w:rPr>
        <w:t>Η εγγενής φύση της πράξης, σε συνδυασμό με το συμφέρον του κοινού στο συγκεκριμένο τομέα λειτουργίας δημόσιας αρχής ή οργάνου, αποτελεί το βασικό κριτήριο για την οριοθέτηση των αντίστοιχων τομέων του δικαίου. Εάν η πράξη σκοπεί, κατά κύριο λόγο (</w:t>
      </w:r>
      <w:r w:rsidRPr="00F702EF">
        <w:rPr>
          <w:rFonts w:ascii="Bookman Old Style" w:eastAsia="Times New Roman" w:hAnsi="Bookman Old Style" w:cs="Times New Roman"/>
          <w:i/>
          <w:iCs/>
          <w:color w:val="000000"/>
          <w:kern w:val="0"/>
          <w:sz w:val="28"/>
          <w:szCs w:val="28"/>
          <w14:ligatures w14:val="none"/>
        </w:rPr>
        <w:t>primarily</w:t>
      </w:r>
      <w:r w:rsidRPr="00D66FE2">
        <w:rPr>
          <w:rFonts w:ascii="Bookman Old Style" w:eastAsia="Times New Roman" w:hAnsi="Bookman Old Style" w:cs="Times New Roman"/>
          <w:i/>
          <w:iCs/>
          <w:color w:val="000000"/>
          <w:kern w:val="0"/>
          <w:sz w:val="28"/>
          <w:szCs w:val="28"/>
          <w:lang w:val="el-GR"/>
          <w14:ligatures w14:val="none"/>
        </w:rPr>
        <w:t>), στην προαγωγή δημόσιου σκοπού, αυτή ανάγεται στο πεδίο του δημοσίου δικαίου και, στην αντίθετη περίπτωση, σε εκείνο του ιδιωτικού δικαίου - (βλ.</w:t>
      </w:r>
      <w:r w:rsidR="00CA4753">
        <w:rPr>
          <w:rFonts w:ascii="Bookman Old Style" w:eastAsia="Times New Roman" w:hAnsi="Bookman Old Style" w:cs="Times New Roman"/>
          <w:i/>
          <w:iCs/>
          <w:color w:val="000000"/>
          <w:kern w:val="0"/>
          <w:sz w:val="28"/>
          <w:szCs w:val="28"/>
          <w:lang w:val="el-GR"/>
          <w14:ligatures w14:val="none"/>
        </w:rPr>
        <w:t xml:space="preserve"> </w:t>
      </w:r>
      <w:r w:rsidRPr="00F702EF">
        <w:rPr>
          <w:rFonts w:ascii="Bookman Old Style" w:eastAsia="Times New Roman" w:hAnsi="Bookman Old Style" w:cs="Times New Roman"/>
          <w:b/>
          <w:bCs/>
          <w:i/>
          <w:iCs/>
          <w:color w:val="000000"/>
          <w:kern w:val="0"/>
          <w:sz w:val="28"/>
          <w:szCs w:val="28"/>
          <w14:ligatures w14:val="none"/>
        </w:rPr>
        <w:t>Antoniou and Others v. Republic</w:t>
      </w:r>
      <w:r w:rsidR="00CA4753" w:rsidRPr="00CA4753">
        <w:rPr>
          <w:rFonts w:ascii="Bookman Old Style" w:eastAsia="Times New Roman" w:hAnsi="Bookman Old Style" w:cs="Times New Roman"/>
          <w:b/>
          <w:bCs/>
          <w:i/>
          <w:iCs/>
          <w:color w:val="000000"/>
          <w:kern w:val="0"/>
          <w:sz w:val="28"/>
          <w:szCs w:val="28"/>
          <w14:ligatures w14:val="none"/>
        </w:rPr>
        <w:t xml:space="preserve"> </w:t>
      </w:r>
      <w:r w:rsidRPr="00F702EF">
        <w:rPr>
          <w:rFonts w:ascii="Bookman Old Style" w:eastAsia="Times New Roman" w:hAnsi="Bookman Old Style" w:cs="Times New Roman"/>
          <w:i/>
          <w:iCs/>
          <w:color w:val="000000"/>
          <w:kern w:val="0"/>
          <w:sz w:val="28"/>
          <w:szCs w:val="28"/>
          <w14:ligatures w14:val="none"/>
        </w:rPr>
        <w:t>(1984) 3 C.L.R. 623.</w:t>
      </w:r>
      <w:r w:rsidR="00CA4753" w:rsidRPr="00CA4753">
        <w:rPr>
          <w:rFonts w:ascii="Bookman Old Style" w:eastAsia="Times New Roman" w:hAnsi="Bookman Old Style" w:cs="Times New Roman"/>
          <w:i/>
          <w:iCs/>
          <w:color w:val="000000"/>
          <w:kern w:val="0"/>
          <w:sz w:val="28"/>
          <w:szCs w:val="28"/>
          <w14:ligatures w14:val="none"/>
        </w:rPr>
        <w:t xml:space="preserve"> </w:t>
      </w:r>
      <w:proofErr w:type="spellStart"/>
      <w:r w:rsidRPr="00F702EF">
        <w:rPr>
          <w:rFonts w:ascii="Bookman Old Style" w:eastAsia="Times New Roman" w:hAnsi="Bookman Old Style" w:cs="Times New Roman"/>
          <w:b/>
          <w:bCs/>
          <w:i/>
          <w:iCs/>
          <w:color w:val="000000"/>
          <w:kern w:val="0"/>
          <w:sz w:val="28"/>
          <w:szCs w:val="28"/>
          <w14:ligatures w14:val="none"/>
        </w:rPr>
        <w:t>Machlouzarides</w:t>
      </w:r>
      <w:proofErr w:type="spellEnd"/>
      <w:r w:rsidRPr="00CA4753">
        <w:rPr>
          <w:rFonts w:ascii="Bookman Old Style" w:eastAsia="Times New Roman" w:hAnsi="Bookman Old Style" w:cs="Times New Roman"/>
          <w:b/>
          <w:bCs/>
          <w:i/>
          <w:iCs/>
          <w:color w:val="000000"/>
          <w:kern w:val="0"/>
          <w:sz w:val="28"/>
          <w:szCs w:val="28"/>
          <w14:ligatures w14:val="none"/>
        </w:rPr>
        <w:t xml:space="preserve"> </w:t>
      </w:r>
      <w:r w:rsidRPr="00F702EF">
        <w:rPr>
          <w:rFonts w:ascii="Bookman Old Style" w:eastAsia="Times New Roman" w:hAnsi="Bookman Old Style" w:cs="Times New Roman"/>
          <w:b/>
          <w:bCs/>
          <w:i/>
          <w:iCs/>
          <w:color w:val="000000"/>
          <w:kern w:val="0"/>
          <w:sz w:val="28"/>
          <w:szCs w:val="28"/>
          <w14:ligatures w14:val="none"/>
        </w:rPr>
        <w:t>v</w:t>
      </w:r>
      <w:r w:rsidRPr="00CA4753">
        <w:rPr>
          <w:rFonts w:ascii="Bookman Old Style" w:eastAsia="Times New Roman" w:hAnsi="Bookman Old Style" w:cs="Times New Roman"/>
          <w:b/>
          <w:bCs/>
          <w:i/>
          <w:iCs/>
          <w:color w:val="000000"/>
          <w:kern w:val="0"/>
          <w:sz w:val="28"/>
          <w:szCs w:val="28"/>
          <w14:ligatures w14:val="none"/>
        </w:rPr>
        <w:t xml:space="preserve">. </w:t>
      </w:r>
      <w:r w:rsidRPr="00F702EF">
        <w:rPr>
          <w:rFonts w:ascii="Bookman Old Style" w:eastAsia="Times New Roman" w:hAnsi="Bookman Old Style" w:cs="Times New Roman"/>
          <w:b/>
          <w:bCs/>
          <w:i/>
          <w:iCs/>
          <w:color w:val="000000"/>
          <w:kern w:val="0"/>
          <w:sz w:val="28"/>
          <w:szCs w:val="28"/>
          <w14:ligatures w14:val="none"/>
        </w:rPr>
        <w:t>Republic </w:t>
      </w:r>
      <w:r w:rsidRPr="00CA4753">
        <w:rPr>
          <w:rFonts w:ascii="Bookman Old Style" w:eastAsia="Times New Roman" w:hAnsi="Bookman Old Style" w:cs="Times New Roman"/>
          <w:i/>
          <w:iCs/>
          <w:color w:val="000000"/>
          <w:kern w:val="0"/>
          <w:sz w:val="28"/>
          <w:szCs w:val="28"/>
          <w14:ligatures w14:val="none"/>
        </w:rPr>
        <w:t xml:space="preserve">(1985) 3 </w:t>
      </w:r>
      <w:r w:rsidRPr="00F702EF">
        <w:rPr>
          <w:rFonts w:ascii="Bookman Old Style" w:eastAsia="Times New Roman" w:hAnsi="Bookman Old Style" w:cs="Times New Roman"/>
          <w:i/>
          <w:iCs/>
          <w:color w:val="000000"/>
          <w:kern w:val="0"/>
          <w:sz w:val="28"/>
          <w:szCs w:val="28"/>
          <w14:ligatures w14:val="none"/>
        </w:rPr>
        <w:t>C</w:t>
      </w:r>
      <w:r w:rsidRPr="00CA4753">
        <w:rPr>
          <w:rFonts w:ascii="Bookman Old Style" w:eastAsia="Times New Roman" w:hAnsi="Bookman Old Style" w:cs="Times New Roman"/>
          <w:i/>
          <w:iCs/>
          <w:color w:val="000000"/>
          <w:kern w:val="0"/>
          <w:sz w:val="28"/>
          <w:szCs w:val="28"/>
          <w14:ligatures w14:val="none"/>
        </w:rPr>
        <w:t>.</w:t>
      </w:r>
      <w:r w:rsidRPr="00F702EF">
        <w:rPr>
          <w:rFonts w:ascii="Bookman Old Style" w:eastAsia="Times New Roman" w:hAnsi="Bookman Old Style" w:cs="Times New Roman"/>
          <w:i/>
          <w:iCs/>
          <w:color w:val="000000"/>
          <w:kern w:val="0"/>
          <w:sz w:val="28"/>
          <w:szCs w:val="28"/>
          <w14:ligatures w14:val="none"/>
        </w:rPr>
        <w:t>L</w:t>
      </w:r>
      <w:r w:rsidRPr="00CA4753">
        <w:rPr>
          <w:rFonts w:ascii="Bookman Old Style" w:eastAsia="Times New Roman" w:hAnsi="Bookman Old Style" w:cs="Times New Roman"/>
          <w:i/>
          <w:iCs/>
          <w:color w:val="000000"/>
          <w:kern w:val="0"/>
          <w:sz w:val="28"/>
          <w:szCs w:val="28"/>
          <w14:ligatures w14:val="none"/>
        </w:rPr>
        <w:t>.</w:t>
      </w:r>
      <w:r w:rsidRPr="00F702EF">
        <w:rPr>
          <w:rFonts w:ascii="Bookman Old Style" w:eastAsia="Times New Roman" w:hAnsi="Bookman Old Style" w:cs="Times New Roman"/>
          <w:i/>
          <w:iCs/>
          <w:color w:val="000000"/>
          <w:kern w:val="0"/>
          <w:sz w:val="28"/>
          <w:szCs w:val="28"/>
          <w14:ligatures w14:val="none"/>
        </w:rPr>
        <w:t>R</w:t>
      </w:r>
      <w:r w:rsidRPr="00CA4753">
        <w:rPr>
          <w:rFonts w:ascii="Bookman Old Style" w:eastAsia="Times New Roman" w:hAnsi="Bookman Old Style" w:cs="Times New Roman"/>
          <w:i/>
          <w:iCs/>
          <w:color w:val="000000"/>
          <w:kern w:val="0"/>
          <w:sz w:val="28"/>
          <w:szCs w:val="28"/>
          <w14:ligatures w14:val="none"/>
        </w:rPr>
        <w:t>. 2342, 2346</w:t>
      </w:r>
      <w:proofErr w:type="gramStart"/>
      <w:r w:rsidRPr="00CA4753">
        <w:rPr>
          <w:rFonts w:ascii="Bookman Old Style" w:eastAsia="Times New Roman" w:hAnsi="Bookman Old Style" w:cs="Times New Roman"/>
          <w:i/>
          <w:iCs/>
          <w:color w:val="000000"/>
          <w:kern w:val="0"/>
          <w:sz w:val="28"/>
          <w:szCs w:val="28"/>
          <w14:ligatures w14:val="none"/>
        </w:rPr>
        <w:t>).»</w:t>
      </w:r>
      <w:proofErr w:type="gramEnd"/>
      <w:r w:rsidRPr="00CA4753">
        <w:rPr>
          <w:rFonts w:ascii="Bookman Old Style" w:eastAsia="Times New Roman" w:hAnsi="Bookman Old Style" w:cs="Times New Roman"/>
          <w:color w:val="000000"/>
          <w:kern w:val="0"/>
          <w:sz w:val="28"/>
          <w:szCs w:val="28"/>
          <w14:ligatures w14:val="none"/>
        </w:rPr>
        <w:t>»</w:t>
      </w:r>
    </w:p>
    <w:p w14:paraId="3FED1697" w14:textId="54D7A796" w:rsidR="00A00A2D" w:rsidRPr="00D66FE2" w:rsidRDefault="00A00A2D" w:rsidP="00CA4753">
      <w:pPr>
        <w:spacing w:after="0" w:line="240" w:lineRule="auto"/>
        <w:ind w:left="567"/>
        <w:jc w:val="both"/>
        <w:rPr>
          <w:rFonts w:ascii="Bookman Old Style" w:eastAsia="Times New Roman" w:hAnsi="Bookman Old Style" w:cs="Calibri"/>
          <w:i/>
          <w:iCs/>
          <w:color w:val="000000"/>
          <w:kern w:val="0"/>
          <w:sz w:val="28"/>
          <w:szCs w:val="28"/>
          <w:lang w:val="el-GR"/>
          <w14:ligatures w14:val="none"/>
        </w:rPr>
      </w:pPr>
      <w:r w:rsidRPr="00D66FE2">
        <w:rPr>
          <w:rFonts w:ascii="Bookman Old Style" w:eastAsia="Times New Roman" w:hAnsi="Bookman Old Style" w:cs="Times New Roman"/>
          <w:i/>
          <w:iCs/>
          <w:color w:val="000000"/>
          <w:kern w:val="0"/>
          <w:sz w:val="28"/>
          <w:szCs w:val="28"/>
          <w:lang w:val="el-GR"/>
          <w14:ligatures w14:val="none"/>
        </w:rPr>
        <w:t>Όπως είχε την ευκαιρία να επαναλάβει το Ανώτατο Δικαστήριο στην υπόθεση</w:t>
      </w:r>
      <w:r w:rsidR="00CA4753">
        <w:rPr>
          <w:rFonts w:ascii="Bookman Old Style" w:eastAsia="Times New Roman" w:hAnsi="Bookman Old Style" w:cs="Times New Roman"/>
          <w:i/>
          <w:iCs/>
          <w:color w:val="000000"/>
          <w:kern w:val="0"/>
          <w:sz w:val="28"/>
          <w:szCs w:val="28"/>
          <w:lang w:val="el-GR"/>
          <w14:ligatures w14:val="none"/>
        </w:rPr>
        <w:t xml:space="preserve"> </w:t>
      </w:r>
      <w:r w:rsidRPr="00D66FE2">
        <w:rPr>
          <w:rFonts w:ascii="Bookman Old Style" w:eastAsia="Times New Roman" w:hAnsi="Bookman Old Style" w:cs="Times New Roman"/>
          <w:b/>
          <w:bCs/>
          <w:i/>
          <w:iCs/>
          <w:color w:val="000000"/>
          <w:kern w:val="0"/>
          <w:sz w:val="28"/>
          <w:szCs w:val="28"/>
          <w:lang w:val="el-GR"/>
          <w14:ligatures w14:val="none"/>
        </w:rPr>
        <w:t xml:space="preserve">Θεοχαρίδη, Π.Ε. 124/2018, </w:t>
      </w:r>
      <w:proofErr w:type="spellStart"/>
      <w:r w:rsidRPr="00D66FE2">
        <w:rPr>
          <w:rFonts w:ascii="Bookman Old Style" w:eastAsia="Times New Roman" w:hAnsi="Bookman Old Style" w:cs="Times New Roman"/>
          <w:b/>
          <w:bCs/>
          <w:i/>
          <w:iCs/>
          <w:color w:val="000000"/>
          <w:kern w:val="0"/>
          <w:sz w:val="28"/>
          <w:szCs w:val="28"/>
          <w:lang w:val="el-GR"/>
          <w14:ligatures w14:val="none"/>
        </w:rPr>
        <w:t>ημερ</w:t>
      </w:r>
      <w:proofErr w:type="spellEnd"/>
      <w:r w:rsidRPr="00D66FE2">
        <w:rPr>
          <w:rFonts w:ascii="Bookman Old Style" w:eastAsia="Times New Roman" w:hAnsi="Bookman Old Style" w:cs="Times New Roman"/>
          <w:b/>
          <w:bCs/>
          <w:i/>
          <w:iCs/>
          <w:color w:val="000000"/>
          <w:kern w:val="0"/>
          <w:sz w:val="28"/>
          <w:szCs w:val="28"/>
          <w:lang w:val="el-GR"/>
          <w14:ligatures w14:val="none"/>
        </w:rPr>
        <w:t>. 26.9.2019</w:t>
      </w:r>
      <w:r w:rsidRPr="00D66FE2">
        <w:rPr>
          <w:rFonts w:ascii="Bookman Old Style" w:eastAsia="Times New Roman" w:hAnsi="Bookman Old Style" w:cs="Times New Roman"/>
          <w:i/>
          <w:iCs/>
          <w:color w:val="000000"/>
          <w:kern w:val="0"/>
          <w:sz w:val="28"/>
          <w:szCs w:val="28"/>
          <w:lang w:val="el-GR"/>
          <w14:ligatures w14:val="none"/>
        </w:rPr>
        <w:t>:</w:t>
      </w:r>
    </w:p>
    <w:p w14:paraId="05886A50" w14:textId="77777777" w:rsidR="00A00A2D" w:rsidRPr="00D66FE2" w:rsidRDefault="00A00A2D" w:rsidP="00A00A2D">
      <w:pPr>
        <w:spacing w:after="0" w:line="240" w:lineRule="auto"/>
        <w:ind w:left="720"/>
        <w:jc w:val="both"/>
        <w:rPr>
          <w:rFonts w:ascii="Bookman Old Style" w:eastAsia="Times New Roman" w:hAnsi="Bookman Old Style" w:cs="Calibri"/>
          <w:i/>
          <w:iCs/>
          <w:color w:val="000000"/>
          <w:kern w:val="0"/>
          <w:sz w:val="28"/>
          <w:szCs w:val="28"/>
          <w:lang w:val="el-GR"/>
          <w14:ligatures w14:val="none"/>
        </w:rPr>
      </w:pPr>
      <w:r w:rsidRPr="00F702EF">
        <w:rPr>
          <w:rFonts w:ascii="Bookman Old Style" w:eastAsia="Times New Roman" w:hAnsi="Bookman Old Style" w:cs="Times New Roman"/>
          <w:i/>
          <w:iCs/>
          <w:color w:val="000000"/>
          <w:kern w:val="0"/>
          <w:sz w:val="28"/>
          <w:szCs w:val="28"/>
          <w14:ligatures w14:val="none"/>
        </w:rPr>
        <w:t> </w:t>
      </w:r>
    </w:p>
    <w:p w14:paraId="05B9E6B0" w14:textId="33ECEF2C" w:rsidR="00A00A2D" w:rsidRDefault="00A00A2D" w:rsidP="00CA4753">
      <w:pPr>
        <w:spacing w:after="100" w:afterAutospacing="1" w:line="240" w:lineRule="auto"/>
        <w:ind w:left="851"/>
        <w:jc w:val="both"/>
        <w:rPr>
          <w:rFonts w:ascii="Bookman Old Style" w:eastAsia="Times New Roman" w:hAnsi="Bookman Old Style" w:cs="Calibri"/>
          <w:i/>
          <w:iCs/>
          <w:color w:val="000000"/>
          <w:kern w:val="0"/>
          <w:sz w:val="28"/>
          <w:szCs w:val="28"/>
          <w14:ligatures w14:val="none"/>
        </w:rPr>
      </w:pPr>
      <w:r w:rsidRPr="00D66FE2">
        <w:rPr>
          <w:rFonts w:ascii="Bookman Old Style" w:eastAsia="Times New Roman" w:hAnsi="Bookman Old Style" w:cs="Times New Roman"/>
          <w:i/>
          <w:iCs/>
          <w:color w:val="000000"/>
          <w:kern w:val="0"/>
          <w:sz w:val="28"/>
          <w:szCs w:val="28"/>
          <w:lang w:val="el-GR"/>
          <w14:ligatures w14:val="none"/>
        </w:rPr>
        <w:t>«Ο πρωταρχικός σκοπός της πράξης είναι ο πιο καθοριστικός, παρά το όργανο που την εξέδωσε. Στην υπόθεση</w:t>
      </w:r>
      <w:r w:rsidRPr="00F702EF">
        <w:rPr>
          <w:rFonts w:ascii="Bookman Old Style" w:eastAsia="Times New Roman" w:hAnsi="Bookman Old Style" w:cs="Times New Roman"/>
          <w:i/>
          <w:iCs/>
          <w:color w:val="000000"/>
          <w:kern w:val="0"/>
          <w:sz w:val="28"/>
          <w:szCs w:val="28"/>
          <w14:ligatures w14:val="none"/>
        </w:rPr>
        <w:t> </w:t>
      </w:r>
      <w:proofErr w:type="spellStart"/>
      <w:r w:rsidRPr="00D66FE2">
        <w:rPr>
          <w:rFonts w:ascii="Bookman Old Style" w:eastAsia="Times New Roman" w:hAnsi="Bookman Old Style" w:cs="Times New Roman"/>
          <w:b/>
          <w:bCs/>
          <w:i/>
          <w:iCs/>
          <w:color w:val="000000"/>
          <w:kern w:val="0"/>
          <w:sz w:val="28"/>
          <w:szCs w:val="28"/>
          <w:lang w:val="el-GR"/>
          <w14:ligatures w14:val="none"/>
        </w:rPr>
        <w:t>Ζέμπασιης</w:t>
      </w:r>
      <w:proofErr w:type="spellEnd"/>
      <w:r w:rsidRPr="00D66FE2">
        <w:rPr>
          <w:rFonts w:ascii="Bookman Old Style" w:eastAsia="Times New Roman" w:hAnsi="Bookman Old Style" w:cs="Times New Roman"/>
          <w:b/>
          <w:bCs/>
          <w:i/>
          <w:iCs/>
          <w:color w:val="000000"/>
          <w:kern w:val="0"/>
          <w:sz w:val="28"/>
          <w:szCs w:val="28"/>
          <w:lang w:val="el-GR"/>
          <w14:ligatures w14:val="none"/>
        </w:rPr>
        <w:t xml:space="preserve"> κ.ά. ν. Δημοκρατίας (2010) 3 Α.Α.Δ. 442</w:t>
      </w:r>
      <w:r w:rsidRPr="00D66FE2">
        <w:rPr>
          <w:rFonts w:ascii="Bookman Old Style" w:eastAsia="Times New Roman" w:hAnsi="Bookman Old Style" w:cs="Times New Roman"/>
          <w:i/>
          <w:iCs/>
          <w:color w:val="000000"/>
          <w:kern w:val="0"/>
          <w:sz w:val="28"/>
          <w:szCs w:val="28"/>
          <w:lang w:val="el-GR"/>
          <w14:ligatures w14:val="none"/>
        </w:rPr>
        <w:t>, τονίστηκε ότι «αν με την πράξη που εκδίδει διοικητικό όργανο επιδιώκεται πρωταρχικά η εξυπηρέτηση δημόσιου σκοπού, τότε η πράξη εμπίπτει στη σφαίρα του δημοσίου δικαίου και μπορεί να προσβληθεί βάσει του Άρθρου 146 του Συντάγματος».</w:t>
      </w:r>
      <w:r w:rsidRPr="00F702EF">
        <w:rPr>
          <w:rFonts w:ascii="Bookman Old Style" w:eastAsia="Times New Roman" w:hAnsi="Bookman Old Style" w:cs="Times New Roman"/>
          <w:i/>
          <w:iCs/>
          <w:color w:val="000000"/>
          <w:kern w:val="0"/>
          <w:sz w:val="28"/>
          <w:szCs w:val="28"/>
          <w14:ligatures w14:val="none"/>
        </w:rPr>
        <w:t> (</w:t>
      </w:r>
      <w:proofErr w:type="spellStart"/>
      <w:r w:rsidRPr="00F702EF">
        <w:rPr>
          <w:rFonts w:ascii="Bookman Old Style" w:eastAsia="Times New Roman" w:hAnsi="Bookman Old Style" w:cs="Times New Roman"/>
          <w:i/>
          <w:iCs/>
          <w:color w:val="000000"/>
          <w:kern w:val="0"/>
          <w:sz w:val="28"/>
          <w:szCs w:val="28"/>
          <w14:ligatures w14:val="none"/>
        </w:rPr>
        <w:t>Βλ</w:t>
      </w:r>
      <w:proofErr w:type="spellEnd"/>
      <w:r w:rsidRPr="00F702EF">
        <w:rPr>
          <w:rFonts w:ascii="Bookman Old Style" w:eastAsia="Times New Roman" w:hAnsi="Bookman Old Style" w:cs="Times New Roman"/>
          <w:i/>
          <w:iCs/>
          <w:color w:val="000000"/>
          <w:kern w:val="0"/>
          <w:sz w:val="28"/>
          <w:szCs w:val="28"/>
          <w14:ligatures w14:val="none"/>
        </w:rPr>
        <w:t>. επ</w:t>
      </w:r>
      <w:proofErr w:type="spellStart"/>
      <w:r w:rsidRPr="00F702EF">
        <w:rPr>
          <w:rFonts w:ascii="Bookman Old Style" w:eastAsia="Times New Roman" w:hAnsi="Bookman Old Style" w:cs="Times New Roman"/>
          <w:i/>
          <w:iCs/>
          <w:color w:val="000000"/>
          <w:kern w:val="0"/>
          <w:sz w:val="28"/>
          <w:szCs w:val="28"/>
          <w14:ligatures w14:val="none"/>
        </w:rPr>
        <w:t>ίσης</w:t>
      </w:r>
      <w:proofErr w:type="spellEnd"/>
      <w:r w:rsidRPr="00F702EF">
        <w:rPr>
          <w:rFonts w:ascii="Bookman Old Style" w:eastAsia="Times New Roman" w:hAnsi="Bookman Old Style" w:cs="Times New Roman"/>
          <w:i/>
          <w:iCs/>
          <w:color w:val="000000"/>
          <w:kern w:val="0"/>
          <w:sz w:val="28"/>
          <w:szCs w:val="28"/>
          <w14:ligatures w14:val="none"/>
        </w:rPr>
        <w:t> </w:t>
      </w:r>
      <w:r w:rsidRPr="00F702EF">
        <w:rPr>
          <w:rFonts w:ascii="Bookman Old Style" w:eastAsia="Times New Roman" w:hAnsi="Bookman Old Style" w:cs="Times New Roman"/>
          <w:b/>
          <w:bCs/>
          <w:i/>
          <w:iCs/>
          <w:color w:val="000000"/>
          <w:kern w:val="0"/>
          <w:sz w:val="28"/>
          <w:szCs w:val="28"/>
          <w14:ligatures w14:val="none"/>
        </w:rPr>
        <w:t>Antoniou and others v. Republic (1984) 3 C.L.R. 623</w:t>
      </w:r>
      <w:proofErr w:type="gramStart"/>
      <w:r w:rsidRPr="00F702EF">
        <w:rPr>
          <w:rFonts w:ascii="Bookman Old Style" w:eastAsia="Times New Roman" w:hAnsi="Bookman Old Style" w:cs="Times New Roman"/>
          <w:i/>
          <w:iCs/>
          <w:color w:val="000000"/>
          <w:kern w:val="0"/>
          <w:sz w:val="28"/>
          <w:szCs w:val="28"/>
          <w14:ligatures w14:val="none"/>
        </w:rPr>
        <w:t>).»</w:t>
      </w:r>
      <w:proofErr w:type="gramEnd"/>
    </w:p>
    <w:p w14:paraId="552153F9" w14:textId="77777777" w:rsidR="00A00A2D" w:rsidRPr="00A00A2D" w:rsidRDefault="00A00A2D" w:rsidP="00A00A2D">
      <w:pPr>
        <w:spacing w:after="100" w:afterAutospacing="1" w:line="240" w:lineRule="auto"/>
        <w:ind w:left="720"/>
        <w:jc w:val="both"/>
        <w:rPr>
          <w:rFonts w:ascii="Bookman Old Style" w:eastAsia="Times New Roman" w:hAnsi="Bookman Old Style" w:cs="Calibri"/>
          <w:i/>
          <w:iCs/>
          <w:color w:val="000000"/>
          <w:kern w:val="0"/>
          <w:sz w:val="28"/>
          <w:szCs w:val="28"/>
          <w14:ligatures w14:val="none"/>
        </w:rPr>
      </w:pPr>
    </w:p>
    <w:p w14:paraId="4D25391C" w14:textId="187E7514" w:rsidR="00051B8B" w:rsidRDefault="00CA4753" w:rsidP="00CA4753">
      <w:pPr>
        <w:tabs>
          <w:tab w:val="left" w:pos="567"/>
        </w:tabs>
        <w:spacing w:after="100" w:afterAutospacing="1" w:line="480" w:lineRule="auto"/>
        <w:jc w:val="both"/>
        <w:rPr>
          <w:rFonts w:ascii="Bookman Old Style" w:eastAsia="Times New Roman" w:hAnsi="Bookman Old Style" w:cs="Calibri"/>
          <w:color w:val="000000"/>
          <w:kern w:val="0"/>
          <w:sz w:val="28"/>
          <w:szCs w:val="28"/>
          <w:lang w:val="el-GR"/>
          <w14:ligatures w14:val="none"/>
        </w:rPr>
      </w:pPr>
      <w:r w:rsidRPr="00FC47EC">
        <w:rPr>
          <w:rFonts w:ascii="Bookman Old Style" w:eastAsia="Times New Roman" w:hAnsi="Bookman Old Style" w:cs="Calibri"/>
          <w:color w:val="000000"/>
          <w:kern w:val="0"/>
          <w:sz w:val="28"/>
          <w:szCs w:val="28"/>
          <w14:ligatures w14:val="none"/>
        </w:rPr>
        <w:lastRenderedPageBreak/>
        <w:tab/>
      </w:r>
      <w:r w:rsidR="009D1E21">
        <w:rPr>
          <w:rFonts w:ascii="Bookman Old Style" w:eastAsia="Times New Roman" w:hAnsi="Bookman Old Style" w:cs="Calibri"/>
          <w:color w:val="000000"/>
          <w:kern w:val="0"/>
          <w:sz w:val="28"/>
          <w:szCs w:val="28"/>
          <w:lang w:val="el-GR"/>
          <w14:ligatures w14:val="none"/>
        </w:rPr>
        <w:t xml:space="preserve">Στην </w:t>
      </w:r>
      <w:r w:rsidR="00A00A2D">
        <w:rPr>
          <w:rFonts w:ascii="Bookman Old Style" w:eastAsia="Times New Roman" w:hAnsi="Bookman Old Style" w:cs="Calibri"/>
          <w:color w:val="000000"/>
          <w:kern w:val="0"/>
          <w:sz w:val="28"/>
          <w:szCs w:val="28"/>
          <w:lang w:val="el-GR"/>
          <w14:ligatures w14:val="none"/>
        </w:rPr>
        <w:t xml:space="preserve">προαναφερόμενη </w:t>
      </w:r>
      <w:r w:rsidR="009D1E21">
        <w:rPr>
          <w:rFonts w:ascii="Bookman Old Style" w:eastAsia="Times New Roman" w:hAnsi="Bookman Old Style" w:cs="Calibri"/>
          <w:color w:val="000000"/>
          <w:kern w:val="0"/>
          <w:sz w:val="28"/>
          <w:szCs w:val="28"/>
          <w:lang w:val="el-GR"/>
          <w14:ligatures w14:val="none"/>
        </w:rPr>
        <w:t xml:space="preserve">υπόθεση </w:t>
      </w:r>
      <w:r w:rsidR="00A00A2D" w:rsidRPr="001E1EE4">
        <w:rPr>
          <w:rFonts w:ascii="Bookman Old Style" w:eastAsia="Times New Roman" w:hAnsi="Bookman Old Style" w:cs="Times New Roman"/>
          <w:b/>
          <w:bCs/>
          <w:i/>
          <w:iCs/>
          <w:color w:val="000000"/>
          <w:kern w:val="0"/>
          <w:sz w:val="28"/>
          <w:szCs w:val="28"/>
          <w:lang w:val="en-GB"/>
          <w14:ligatures w14:val="none"/>
        </w:rPr>
        <w:t>In</w:t>
      </w:r>
      <w:r w:rsidR="00A00A2D" w:rsidRPr="001E1EE4">
        <w:rPr>
          <w:rFonts w:ascii="Bookman Old Style" w:eastAsia="Times New Roman" w:hAnsi="Bookman Old Style" w:cs="Times New Roman"/>
          <w:b/>
          <w:bCs/>
          <w:i/>
          <w:iCs/>
          <w:color w:val="000000"/>
          <w:kern w:val="0"/>
          <w:sz w:val="28"/>
          <w:szCs w:val="28"/>
          <w:lang w:val="el-GR"/>
          <w14:ligatures w14:val="none"/>
        </w:rPr>
        <w:t xml:space="preserve"> </w:t>
      </w:r>
      <w:r w:rsidR="00A00A2D" w:rsidRPr="001E1EE4">
        <w:rPr>
          <w:rFonts w:ascii="Bookman Old Style" w:eastAsia="Times New Roman" w:hAnsi="Bookman Old Style" w:cs="Times New Roman"/>
          <w:b/>
          <w:bCs/>
          <w:i/>
          <w:iCs/>
          <w:color w:val="000000"/>
          <w:kern w:val="0"/>
          <w:sz w:val="28"/>
          <w:szCs w:val="28"/>
          <w:lang w:val="en-GB"/>
          <w14:ligatures w14:val="none"/>
        </w:rPr>
        <w:t>Re</w:t>
      </w:r>
      <w:r w:rsidR="00A00A2D" w:rsidRPr="001E1EE4">
        <w:rPr>
          <w:rFonts w:ascii="Bookman Old Style" w:eastAsia="Times New Roman" w:hAnsi="Bookman Old Style" w:cs="Times New Roman"/>
          <w:b/>
          <w:bCs/>
          <w:i/>
          <w:iCs/>
          <w:color w:val="000000"/>
          <w:kern w:val="0"/>
          <w:sz w:val="28"/>
          <w:szCs w:val="28"/>
          <w:lang w:val="el-GR"/>
          <w14:ligatures w14:val="none"/>
        </w:rPr>
        <w:t xml:space="preserve"> </w:t>
      </w:r>
      <w:proofErr w:type="spellStart"/>
      <w:r w:rsidR="00A00A2D" w:rsidRPr="001E1EE4">
        <w:rPr>
          <w:rFonts w:ascii="Bookman Old Style" w:eastAsia="Times New Roman" w:hAnsi="Bookman Old Style" w:cs="Times New Roman"/>
          <w:b/>
          <w:bCs/>
          <w:i/>
          <w:iCs/>
          <w:color w:val="000000"/>
          <w:kern w:val="0"/>
          <w:sz w:val="28"/>
          <w:szCs w:val="28"/>
          <w:lang w:val="en-GB"/>
          <w14:ligatures w14:val="none"/>
        </w:rPr>
        <w:t>Moschatos</w:t>
      </w:r>
      <w:proofErr w:type="spellEnd"/>
      <w:r w:rsidR="00A00A2D" w:rsidRPr="001E1EE4">
        <w:rPr>
          <w:rFonts w:ascii="Bookman Old Style" w:eastAsia="Times New Roman" w:hAnsi="Bookman Old Style" w:cs="Times New Roman"/>
          <w:b/>
          <w:bCs/>
          <w:i/>
          <w:iCs/>
          <w:color w:val="000000"/>
          <w:kern w:val="0"/>
          <w:sz w:val="28"/>
          <w:szCs w:val="28"/>
          <w:lang w:val="el-GR"/>
          <w14:ligatures w14:val="none"/>
        </w:rPr>
        <w:t xml:space="preserve"> </w:t>
      </w:r>
      <w:r w:rsidR="00A00A2D">
        <w:rPr>
          <w:rFonts w:ascii="Bookman Old Style" w:eastAsia="Times New Roman" w:hAnsi="Bookman Old Style" w:cs="Times New Roman"/>
          <w:b/>
          <w:bCs/>
          <w:i/>
          <w:iCs/>
          <w:color w:val="000000"/>
          <w:kern w:val="0"/>
          <w:sz w:val="28"/>
          <w:szCs w:val="28"/>
          <w:lang w:val="el-GR"/>
          <w14:ligatures w14:val="none"/>
        </w:rPr>
        <w:t xml:space="preserve">(ανωτέρω) </w:t>
      </w:r>
      <w:r w:rsidR="009D1E21">
        <w:rPr>
          <w:rFonts w:ascii="Bookman Old Style" w:eastAsia="Times New Roman" w:hAnsi="Bookman Old Style" w:cs="Times New Roman"/>
          <w:color w:val="000000"/>
          <w:kern w:val="0"/>
          <w:sz w:val="28"/>
          <w:szCs w:val="28"/>
          <w:lang w:val="el-GR"/>
          <w14:ligatures w14:val="none"/>
        </w:rPr>
        <w:t xml:space="preserve">λέχθηκε ότι αποτελεί δημόσιο καθήκον του Κτηματολογικού Γραφείου να χειρίζεται το ζήτημα μεταβίβασης ακίνητης περιουσίας με βάση το </w:t>
      </w:r>
      <w:r w:rsidR="009D1E21" w:rsidRPr="001D4D0F">
        <w:rPr>
          <w:rFonts w:ascii="Bookman Old Style" w:eastAsia="Times New Roman" w:hAnsi="Bookman Old Style" w:cs="Times New Roman"/>
          <w:b/>
          <w:bCs/>
          <w:i/>
          <w:iCs/>
          <w:color w:val="000000"/>
          <w:kern w:val="0"/>
          <w:sz w:val="28"/>
          <w:szCs w:val="28"/>
          <w:lang w:val="el-GR"/>
          <w14:ligatures w14:val="none"/>
        </w:rPr>
        <w:t xml:space="preserve">Άρθρο 8 </w:t>
      </w:r>
      <w:r w:rsidR="009D1E21" w:rsidRPr="001D4D0F">
        <w:rPr>
          <w:rFonts w:ascii="Bookman Old Style" w:eastAsia="Times New Roman" w:hAnsi="Bookman Old Style" w:cs="Times New Roman"/>
          <w:color w:val="000000"/>
          <w:kern w:val="0"/>
          <w:sz w:val="28"/>
          <w:szCs w:val="28"/>
          <w:lang w:val="el-GR"/>
          <w14:ligatures w14:val="none"/>
        </w:rPr>
        <w:t>του</w:t>
      </w:r>
      <w:r w:rsidR="009D1E21" w:rsidRPr="001D4D0F">
        <w:rPr>
          <w:rFonts w:ascii="Bookman Old Style" w:eastAsia="Times New Roman" w:hAnsi="Bookman Old Style" w:cs="Times New Roman"/>
          <w:b/>
          <w:bCs/>
          <w:i/>
          <w:iCs/>
          <w:color w:val="000000"/>
          <w:kern w:val="0"/>
          <w:sz w:val="28"/>
          <w:szCs w:val="28"/>
          <w:lang w:val="el-GR"/>
          <w14:ligatures w14:val="none"/>
        </w:rPr>
        <w:t xml:space="preserve"> Ν.9/65</w:t>
      </w:r>
      <w:r w:rsidR="009D1E21">
        <w:rPr>
          <w:rFonts w:ascii="Bookman Old Style" w:eastAsia="Times New Roman" w:hAnsi="Bookman Old Style" w:cs="Times New Roman"/>
          <w:color w:val="000000"/>
          <w:kern w:val="0"/>
          <w:sz w:val="28"/>
          <w:szCs w:val="28"/>
          <w:lang w:val="el-GR"/>
          <w14:ligatures w14:val="none"/>
        </w:rPr>
        <w:t xml:space="preserve"> και ότι αυτό είναι επιτακτικό και δεν αφορά άσκηση διακριτικής ευχέρειας στο Κτηματολόγιο. </w:t>
      </w:r>
      <w:r w:rsidR="00A00A2D">
        <w:rPr>
          <w:rFonts w:ascii="Bookman Old Style" w:eastAsia="Times New Roman" w:hAnsi="Bookman Old Style" w:cs="Times New Roman"/>
          <w:color w:val="000000"/>
          <w:kern w:val="0"/>
          <w:sz w:val="28"/>
          <w:szCs w:val="28"/>
          <w:lang w:val="el-GR"/>
          <w14:ligatures w14:val="none"/>
        </w:rPr>
        <w:t xml:space="preserve">Επειδή όμως η υπόθεση </w:t>
      </w:r>
      <w:r w:rsidR="009D1E21">
        <w:rPr>
          <w:rFonts w:ascii="Bookman Old Style" w:eastAsia="Times New Roman" w:hAnsi="Bookman Old Style" w:cs="Times New Roman"/>
          <w:color w:val="000000"/>
          <w:kern w:val="0"/>
          <w:sz w:val="28"/>
          <w:szCs w:val="28"/>
          <w:lang w:val="el-GR"/>
          <w14:ligatures w14:val="none"/>
        </w:rPr>
        <w:t xml:space="preserve">αφορούσε σε </w:t>
      </w:r>
      <w:r w:rsidR="00A00A2D">
        <w:rPr>
          <w:rFonts w:ascii="Bookman Old Style" w:eastAsia="Times New Roman" w:hAnsi="Bookman Old Style" w:cs="Times New Roman"/>
          <w:color w:val="000000"/>
          <w:kern w:val="0"/>
          <w:sz w:val="28"/>
          <w:szCs w:val="28"/>
          <w:lang w:val="el-GR"/>
          <w14:ligatures w14:val="none"/>
        </w:rPr>
        <w:t xml:space="preserve">άρνηση του Κτηματολογίου να προχωρήσει στη μεταβίβαση στη βάση </w:t>
      </w:r>
      <w:r w:rsidR="009D1E21">
        <w:rPr>
          <w:rFonts w:ascii="Bookman Old Style" w:eastAsia="Times New Roman" w:hAnsi="Bookman Old Style" w:cs="Times New Roman"/>
          <w:color w:val="000000"/>
          <w:kern w:val="0"/>
          <w:sz w:val="28"/>
          <w:szCs w:val="28"/>
          <w:lang w:val="el-GR"/>
          <w14:ligatures w14:val="none"/>
        </w:rPr>
        <w:t>εγγραφή</w:t>
      </w:r>
      <w:r w:rsidR="005A7947">
        <w:rPr>
          <w:rFonts w:ascii="Bookman Old Style" w:eastAsia="Times New Roman" w:hAnsi="Bookman Old Style" w:cs="Times New Roman"/>
          <w:color w:val="000000"/>
          <w:kern w:val="0"/>
          <w:sz w:val="28"/>
          <w:szCs w:val="28"/>
          <w:lang w:val="el-GR"/>
          <w14:ligatures w14:val="none"/>
        </w:rPr>
        <w:t>ς</w:t>
      </w:r>
      <w:r w:rsidR="009D1E21">
        <w:rPr>
          <w:rFonts w:ascii="Bookman Old Style" w:eastAsia="Times New Roman" w:hAnsi="Bookman Old Style" w:cs="Times New Roman"/>
          <w:color w:val="000000"/>
          <w:kern w:val="0"/>
          <w:sz w:val="28"/>
          <w:szCs w:val="28"/>
          <w:lang w:val="el-GR"/>
          <w14:ligatures w14:val="none"/>
        </w:rPr>
        <w:t xml:space="preserve"> δικαστικής απόφασης ως επιβάρυνσης επί της περιουσίας με βάση το </w:t>
      </w:r>
      <w:r w:rsidR="009D1E21" w:rsidRPr="00D26CCC">
        <w:rPr>
          <w:rFonts w:ascii="Bookman Old Style" w:eastAsia="Times New Roman" w:hAnsi="Bookman Old Style" w:cs="Times New Roman"/>
          <w:b/>
          <w:bCs/>
          <w:i/>
          <w:iCs/>
          <w:color w:val="000000"/>
          <w:kern w:val="0"/>
          <w:sz w:val="28"/>
          <w:szCs w:val="28"/>
          <w:lang w:val="el-GR"/>
          <w14:ligatures w14:val="none"/>
        </w:rPr>
        <w:t xml:space="preserve">Άρθρο 53 </w:t>
      </w:r>
      <w:r w:rsidR="009D1E21" w:rsidRPr="00D26CCC">
        <w:rPr>
          <w:rFonts w:ascii="Bookman Old Style" w:eastAsia="Times New Roman" w:hAnsi="Bookman Old Style" w:cs="Times New Roman"/>
          <w:color w:val="000000"/>
          <w:kern w:val="0"/>
          <w:sz w:val="28"/>
          <w:szCs w:val="28"/>
          <w:lang w:val="el-GR"/>
          <w14:ligatures w14:val="none"/>
        </w:rPr>
        <w:t xml:space="preserve">του </w:t>
      </w:r>
      <w:r w:rsidR="009D1E21" w:rsidRPr="00D26CCC">
        <w:rPr>
          <w:rFonts w:ascii="Bookman Old Style" w:eastAsia="Times New Roman" w:hAnsi="Bookman Old Style" w:cs="Times New Roman"/>
          <w:b/>
          <w:bCs/>
          <w:i/>
          <w:iCs/>
          <w:color w:val="000000"/>
          <w:kern w:val="0"/>
          <w:sz w:val="28"/>
          <w:szCs w:val="28"/>
          <w:lang w:val="el-GR"/>
          <w14:ligatures w14:val="none"/>
        </w:rPr>
        <w:t>περί Πολιτικής Δικονομίας Νόμου, Κεφ. 6</w:t>
      </w:r>
      <w:r w:rsidR="009D1E21">
        <w:rPr>
          <w:rFonts w:ascii="Bookman Old Style" w:eastAsia="Times New Roman" w:hAnsi="Bookman Old Style" w:cs="Times New Roman"/>
          <w:color w:val="000000"/>
          <w:kern w:val="0"/>
          <w:sz w:val="28"/>
          <w:szCs w:val="28"/>
          <w:lang w:val="el-GR"/>
          <w14:ligatures w14:val="none"/>
        </w:rPr>
        <w:t xml:space="preserve">, αποφασίστηκε ότι αφορούσε θέμα ιδιωτικού δικαίου και επομένως </w:t>
      </w:r>
      <w:r w:rsidR="00A00A2D">
        <w:rPr>
          <w:rFonts w:ascii="Bookman Old Style" w:eastAsia="Times New Roman" w:hAnsi="Bookman Old Style" w:cs="Times New Roman"/>
          <w:color w:val="000000"/>
          <w:kern w:val="0"/>
          <w:sz w:val="28"/>
          <w:szCs w:val="28"/>
          <w:lang w:val="el-GR"/>
          <w14:ligatures w14:val="none"/>
        </w:rPr>
        <w:t xml:space="preserve">η κατάλληλη θεραπεία δεν ήταν η προσφυγή δυνάμει του </w:t>
      </w:r>
      <w:r w:rsidR="00A00A2D" w:rsidRPr="00A00A2D">
        <w:rPr>
          <w:rFonts w:ascii="Bookman Old Style" w:eastAsia="Times New Roman" w:hAnsi="Bookman Old Style" w:cs="Times New Roman"/>
          <w:b/>
          <w:bCs/>
          <w:i/>
          <w:iCs/>
          <w:color w:val="000000"/>
          <w:kern w:val="0"/>
          <w:sz w:val="28"/>
          <w:szCs w:val="28"/>
          <w:lang w:val="el-GR"/>
          <w14:ligatures w14:val="none"/>
        </w:rPr>
        <w:t>Άρθρου 146</w:t>
      </w:r>
      <w:r w:rsidR="00A00A2D">
        <w:rPr>
          <w:rFonts w:ascii="Bookman Old Style" w:eastAsia="Times New Roman" w:hAnsi="Bookman Old Style" w:cs="Times New Roman"/>
          <w:color w:val="000000"/>
          <w:kern w:val="0"/>
          <w:sz w:val="28"/>
          <w:szCs w:val="28"/>
          <w:lang w:val="el-GR"/>
          <w14:ligatures w14:val="none"/>
        </w:rPr>
        <w:t xml:space="preserve"> του </w:t>
      </w:r>
      <w:r w:rsidR="00A00A2D" w:rsidRPr="00A00A2D">
        <w:rPr>
          <w:rFonts w:ascii="Bookman Old Style" w:eastAsia="Times New Roman" w:hAnsi="Bookman Old Style" w:cs="Times New Roman"/>
          <w:b/>
          <w:bCs/>
          <w:i/>
          <w:iCs/>
          <w:color w:val="000000"/>
          <w:kern w:val="0"/>
          <w:sz w:val="28"/>
          <w:szCs w:val="28"/>
          <w:lang w:val="el-GR"/>
          <w14:ligatures w14:val="none"/>
        </w:rPr>
        <w:t>Συντάγματος</w:t>
      </w:r>
      <w:r w:rsidR="00A00A2D">
        <w:rPr>
          <w:rFonts w:ascii="Bookman Old Style" w:eastAsia="Times New Roman" w:hAnsi="Bookman Old Style" w:cs="Times New Roman"/>
          <w:color w:val="000000"/>
          <w:kern w:val="0"/>
          <w:sz w:val="28"/>
          <w:szCs w:val="28"/>
          <w:lang w:val="el-GR"/>
          <w14:ligatures w14:val="none"/>
        </w:rPr>
        <w:t xml:space="preserve"> αλλά η διαταγή </w:t>
      </w:r>
      <w:r w:rsidR="00A00A2D">
        <w:rPr>
          <w:rFonts w:ascii="Bookman Old Style" w:eastAsia="Times New Roman" w:hAnsi="Bookman Old Style" w:cs="Times New Roman"/>
          <w:color w:val="000000"/>
          <w:kern w:val="0"/>
          <w:sz w:val="28"/>
          <w:szCs w:val="28"/>
          <w14:ligatures w14:val="none"/>
        </w:rPr>
        <w:t>Mandamus</w:t>
      </w:r>
      <w:r w:rsidR="00A00A2D" w:rsidRPr="00A00A2D">
        <w:rPr>
          <w:rFonts w:ascii="Bookman Old Style" w:eastAsia="Times New Roman" w:hAnsi="Bookman Old Style" w:cs="Times New Roman"/>
          <w:color w:val="000000"/>
          <w:kern w:val="0"/>
          <w:sz w:val="28"/>
          <w:szCs w:val="28"/>
          <w:lang w:val="el-GR"/>
          <w14:ligatures w14:val="none"/>
        </w:rPr>
        <w:t xml:space="preserve"> </w:t>
      </w:r>
      <w:r w:rsidR="00A00A2D">
        <w:rPr>
          <w:rFonts w:ascii="Bookman Old Style" w:eastAsia="Times New Roman" w:hAnsi="Bookman Old Style" w:cs="Times New Roman"/>
          <w:color w:val="000000"/>
          <w:kern w:val="0"/>
          <w:sz w:val="28"/>
          <w:szCs w:val="28"/>
          <w:lang w:val="el-GR"/>
          <w14:ligatures w14:val="none"/>
        </w:rPr>
        <w:t xml:space="preserve">δυνάμει του </w:t>
      </w:r>
      <w:r w:rsidR="00A00A2D" w:rsidRPr="00A00A2D">
        <w:rPr>
          <w:rFonts w:ascii="Bookman Old Style" w:eastAsia="Times New Roman" w:hAnsi="Bookman Old Style" w:cs="Times New Roman"/>
          <w:b/>
          <w:bCs/>
          <w:i/>
          <w:iCs/>
          <w:color w:val="000000"/>
          <w:kern w:val="0"/>
          <w:sz w:val="28"/>
          <w:szCs w:val="28"/>
          <w:lang w:val="el-GR"/>
          <w14:ligatures w14:val="none"/>
        </w:rPr>
        <w:t>Άρθρου 155.4</w:t>
      </w:r>
      <w:r w:rsidR="00A00A2D">
        <w:rPr>
          <w:rFonts w:ascii="Bookman Old Style" w:eastAsia="Times New Roman" w:hAnsi="Bookman Old Style" w:cs="Times New Roman"/>
          <w:color w:val="000000"/>
          <w:kern w:val="0"/>
          <w:sz w:val="28"/>
          <w:szCs w:val="28"/>
          <w:lang w:val="el-GR"/>
          <w14:ligatures w14:val="none"/>
        </w:rPr>
        <w:t xml:space="preserve"> του </w:t>
      </w:r>
      <w:r w:rsidR="00A00A2D" w:rsidRPr="00A00A2D">
        <w:rPr>
          <w:rFonts w:ascii="Bookman Old Style" w:eastAsia="Times New Roman" w:hAnsi="Bookman Old Style" w:cs="Times New Roman"/>
          <w:b/>
          <w:bCs/>
          <w:i/>
          <w:iCs/>
          <w:color w:val="000000"/>
          <w:kern w:val="0"/>
          <w:sz w:val="28"/>
          <w:szCs w:val="28"/>
          <w:lang w:val="el-GR"/>
          <w14:ligatures w14:val="none"/>
        </w:rPr>
        <w:t>Συντάγματος</w:t>
      </w:r>
      <w:r w:rsidR="00A00A2D">
        <w:rPr>
          <w:rFonts w:ascii="Bookman Old Style" w:eastAsia="Times New Roman" w:hAnsi="Bookman Old Style" w:cs="Times New Roman"/>
          <w:color w:val="000000"/>
          <w:kern w:val="0"/>
          <w:sz w:val="28"/>
          <w:szCs w:val="28"/>
          <w:lang w:val="el-GR"/>
          <w14:ligatures w14:val="none"/>
        </w:rPr>
        <w:t xml:space="preserve">. </w:t>
      </w:r>
    </w:p>
    <w:p w14:paraId="65C9043C" w14:textId="68956EEB" w:rsidR="000E271E" w:rsidRPr="00051B8B" w:rsidRDefault="00051B8B" w:rsidP="00CA4753">
      <w:pPr>
        <w:tabs>
          <w:tab w:val="left" w:pos="567"/>
        </w:tabs>
        <w:spacing w:after="0" w:line="480" w:lineRule="auto"/>
        <w:jc w:val="both"/>
        <w:rPr>
          <w:rFonts w:ascii="Bookman Old Style" w:eastAsia="Times New Roman" w:hAnsi="Bookman Old Style" w:cs="Calibri"/>
          <w:color w:val="000000"/>
          <w:kern w:val="0"/>
          <w:sz w:val="28"/>
          <w:szCs w:val="28"/>
          <w:lang w:val="el-GR"/>
          <w14:ligatures w14:val="none"/>
        </w:rPr>
      </w:pPr>
      <w:r>
        <w:rPr>
          <w:rFonts w:ascii="Bookman Old Style" w:hAnsi="Bookman Old Style"/>
          <w:sz w:val="28"/>
          <w:szCs w:val="28"/>
          <w:lang w:val="el-GR"/>
        </w:rPr>
        <w:tab/>
      </w:r>
      <w:r w:rsidR="000E271E">
        <w:rPr>
          <w:rFonts w:ascii="Bookman Old Style" w:hAnsi="Bookman Old Style"/>
          <w:sz w:val="28"/>
          <w:szCs w:val="28"/>
          <w:lang w:val="el-GR"/>
        </w:rPr>
        <w:t xml:space="preserve">Με βάση τα όσα έχουν τεθεί ενώπιον μου, και ειδικότερα λαμβάνοντας υπόψιν τις πρόνοιες του </w:t>
      </w:r>
      <w:r w:rsidR="000E271E" w:rsidRPr="00F351CC">
        <w:rPr>
          <w:rFonts w:ascii="Bookman Old Style" w:hAnsi="Bookman Old Style"/>
          <w:b/>
          <w:bCs/>
          <w:i/>
          <w:iCs/>
          <w:sz w:val="28"/>
          <w:szCs w:val="28"/>
          <w:lang w:val="el-GR"/>
        </w:rPr>
        <w:t>Ν.</w:t>
      </w:r>
      <w:r w:rsidR="000E271E">
        <w:rPr>
          <w:rFonts w:ascii="Bookman Old Style" w:hAnsi="Bookman Old Style"/>
          <w:b/>
          <w:bCs/>
          <w:i/>
          <w:iCs/>
          <w:sz w:val="28"/>
          <w:szCs w:val="28"/>
          <w:lang w:val="el-GR"/>
        </w:rPr>
        <w:t>9/65</w:t>
      </w:r>
      <w:r w:rsidR="000E271E">
        <w:rPr>
          <w:rFonts w:ascii="Bookman Old Style" w:hAnsi="Bookman Old Style"/>
          <w:sz w:val="28"/>
          <w:szCs w:val="28"/>
          <w:lang w:val="el-GR"/>
        </w:rPr>
        <w:t xml:space="preserve"> και </w:t>
      </w:r>
      <w:r w:rsidR="003B3890">
        <w:rPr>
          <w:rFonts w:ascii="Bookman Old Style" w:hAnsi="Bookman Old Style"/>
          <w:sz w:val="28"/>
          <w:szCs w:val="28"/>
          <w:lang w:val="el-GR"/>
        </w:rPr>
        <w:t xml:space="preserve">την όλη στάση των αρμόδιων αρχών στα αιτήματα της </w:t>
      </w:r>
      <w:proofErr w:type="spellStart"/>
      <w:r w:rsidR="003B3890">
        <w:rPr>
          <w:rFonts w:ascii="Bookman Old Style" w:hAnsi="Bookman Old Style"/>
          <w:sz w:val="28"/>
          <w:szCs w:val="28"/>
          <w:lang w:val="el-GR"/>
        </w:rPr>
        <w:t>Αιτήτριας</w:t>
      </w:r>
      <w:proofErr w:type="spellEnd"/>
      <w:r w:rsidR="003B3890">
        <w:rPr>
          <w:rFonts w:ascii="Bookman Old Style" w:hAnsi="Bookman Old Style"/>
          <w:sz w:val="28"/>
          <w:szCs w:val="28"/>
          <w:lang w:val="el-GR"/>
        </w:rPr>
        <w:t xml:space="preserve"> και των δικηγόρων της</w:t>
      </w:r>
      <w:r w:rsidR="000E271E">
        <w:rPr>
          <w:rFonts w:ascii="Bookman Old Style" w:hAnsi="Bookman Old Style"/>
          <w:sz w:val="28"/>
          <w:szCs w:val="28"/>
          <w:lang w:val="el-GR"/>
        </w:rPr>
        <w:t xml:space="preserve">, κρίνω ότι έχει καταδειχθεί εκ πρώτης όψεως συζητήσιμη υπόθεση για άδεια και καταχώριση δια κλήσεως αίτησης. </w:t>
      </w:r>
    </w:p>
    <w:p w14:paraId="6BB46269" w14:textId="69F1F29C" w:rsidR="000E271E" w:rsidRDefault="000E271E"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Συνεπώς παρέχεται άδεια. </w:t>
      </w:r>
      <w:r w:rsidRPr="008012BB">
        <w:rPr>
          <w:rFonts w:ascii="Bookman Old Style" w:eastAsia="Times New Roman" w:hAnsi="Bookman Old Style" w:cs="Times New Roman"/>
          <w:color w:val="000000"/>
          <w:kern w:val="0"/>
          <w:sz w:val="28"/>
          <w:szCs w:val="28"/>
          <w:lang w:val="el-GR"/>
          <w14:ligatures w14:val="none"/>
        </w:rPr>
        <w:t xml:space="preserve">Η </w:t>
      </w:r>
      <w:r>
        <w:rPr>
          <w:rFonts w:ascii="Bookman Old Style" w:eastAsia="Times New Roman" w:hAnsi="Bookman Old Style" w:cs="Times New Roman"/>
          <w:color w:val="000000"/>
          <w:kern w:val="0"/>
          <w:sz w:val="28"/>
          <w:szCs w:val="28"/>
          <w:lang w:val="el-GR"/>
          <w14:ligatures w14:val="none"/>
        </w:rPr>
        <w:t>α</w:t>
      </w:r>
      <w:r w:rsidRPr="008012BB">
        <w:rPr>
          <w:rFonts w:ascii="Bookman Old Style" w:eastAsia="Times New Roman" w:hAnsi="Bookman Old Style" w:cs="Times New Roman"/>
          <w:color w:val="000000"/>
          <w:kern w:val="0"/>
          <w:sz w:val="28"/>
          <w:szCs w:val="28"/>
          <w:lang w:val="el-GR"/>
          <w14:ligatures w14:val="none"/>
        </w:rPr>
        <w:t>ίτηση δια κλήσεως να καταχωρ</w:t>
      </w:r>
      <w:r>
        <w:rPr>
          <w:rFonts w:ascii="Bookman Old Style" w:eastAsia="Times New Roman" w:hAnsi="Bookman Old Style" w:cs="Times New Roman"/>
          <w:color w:val="000000"/>
          <w:kern w:val="0"/>
          <w:sz w:val="28"/>
          <w:szCs w:val="28"/>
          <w:lang w:val="el-GR"/>
          <w14:ligatures w14:val="none"/>
        </w:rPr>
        <w:t>ιστ</w:t>
      </w:r>
      <w:r w:rsidRPr="008012BB">
        <w:rPr>
          <w:rFonts w:ascii="Bookman Old Style" w:eastAsia="Times New Roman" w:hAnsi="Bookman Old Style" w:cs="Times New Roman"/>
          <w:color w:val="000000"/>
          <w:kern w:val="0"/>
          <w:sz w:val="28"/>
          <w:szCs w:val="28"/>
          <w:lang w:val="el-GR"/>
          <w14:ligatures w14:val="none"/>
        </w:rPr>
        <w:t xml:space="preserve">εί εντός </w:t>
      </w:r>
      <w:r>
        <w:rPr>
          <w:rFonts w:ascii="Bookman Old Style" w:eastAsia="Times New Roman" w:hAnsi="Bookman Old Style" w:cs="Times New Roman"/>
          <w:color w:val="000000"/>
          <w:kern w:val="0"/>
          <w:sz w:val="28"/>
          <w:szCs w:val="28"/>
          <w:lang w:val="el-GR"/>
          <w14:ligatures w14:val="none"/>
        </w:rPr>
        <w:t>επτά</w:t>
      </w:r>
      <w:r w:rsidRPr="008012BB">
        <w:rPr>
          <w:rFonts w:ascii="Bookman Old Style" w:eastAsia="Times New Roman" w:hAnsi="Bookman Old Style" w:cs="Times New Roman"/>
          <w:color w:val="000000"/>
          <w:kern w:val="0"/>
          <w:sz w:val="28"/>
          <w:szCs w:val="28"/>
          <w:lang w:val="el-GR"/>
          <w14:ligatures w14:val="none"/>
        </w:rPr>
        <w:t xml:space="preserve"> ημερών από σήμερα και να επιδοθεί </w:t>
      </w:r>
      <w:r>
        <w:rPr>
          <w:rFonts w:ascii="Bookman Old Style" w:eastAsia="Times New Roman" w:hAnsi="Bookman Old Style" w:cs="Times New Roman"/>
          <w:color w:val="000000"/>
          <w:kern w:val="0"/>
          <w:sz w:val="28"/>
          <w:szCs w:val="28"/>
          <w:lang w:val="el-GR"/>
          <w14:ligatures w14:val="none"/>
        </w:rPr>
        <w:t xml:space="preserve">στα ενδιαφερόμενα μέρη, </w:t>
      </w:r>
      <w:r w:rsidRPr="006B5F68">
        <w:rPr>
          <w:rFonts w:ascii="Bookman Old Style" w:eastAsia="Times New Roman" w:hAnsi="Bookman Old Style" w:cs="Times New Roman"/>
          <w:kern w:val="0"/>
          <w:sz w:val="28"/>
          <w:szCs w:val="28"/>
          <w:shd w:val="clear" w:color="auto" w:fill="FFFFFF" w:themeFill="background1"/>
          <w:lang w:val="el-GR"/>
          <w14:ligatures w14:val="none"/>
        </w:rPr>
        <w:t>στον Γενικό Εισαγγελέα</w:t>
      </w:r>
      <w:r>
        <w:rPr>
          <w:rFonts w:ascii="Bookman Old Style" w:eastAsia="Times New Roman" w:hAnsi="Bookman Old Style" w:cs="Times New Roman"/>
          <w:kern w:val="0"/>
          <w:sz w:val="28"/>
          <w:szCs w:val="28"/>
          <w:shd w:val="clear" w:color="auto" w:fill="FFFFFF" w:themeFill="background1"/>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τουλάχιστον τρεις μέρες πριν την </w:t>
      </w:r>
      <w:r>
        <w:rPr>
          <w:rFonts w:ascii="Bookman Old Style" w:eastAsia="Times New Roman" w:hAnsi="Bookman Old Style" w:cs="Times New Roman"/>
          <w:color w:val="000000"/>
          <w:kern w:val="0"/>
          <w:sz w:val="28"/>
          <w:szCs w:val="28"/>
          <w:lang w:val="el-GR"/>
          <w14:ligatures w14:val="none"/>
        </w:rPr>
        <w:lastRenderedPageBreak/>
        <w:t>ημερομηνία ορισμού της</w:t>
      </w:r>
      <w:r w:rsidRPr="008012BB">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Εφόσον η αίτηση καταχωριστεί ως ανωτέρω, αυτή να οριστεί </w:t>
      </w:r>
      <w:r w:rsidRPr="008012BB">
        <w:rPr>
          <w:rFonts w:ascii="Bookman Old Style" w:eastAsia="Times New Roman" w:hAnsi="Bookman Old Style" w:cs="Times New Roman"/>
          <w:color w:val="000000"/>
          <w:kern w:val="0"/>
          <w:sz w:val="28"/>
          <w:szCs w:val="28"/>
          <w:lang w:val="el-GR"/>
          <w14:ligatures w14:val="none"/>
        </w:rPr>
        <w:t xml:space="preserve">για </w:t>
      </w:r>
      <w:r>
        <w:rPr>
          <w:rFonts w:ascii="Bookman Old Style" w:eastAsia="Times New Roman" w:hAnsi="Bookman Old Style" w:cs="Times New Roman"/>
          <w:color w:val="000000"/>
          <w:kern w:val="0"/>
          <w:sz w:val="28"/>
          <w:szCs w:val="28"/>
          <w:lang w:val="el-GR"/>
          <w14:ligatures w14:val="none"/>
        </w:rPr>
        <w:t>ο</w:t>
      </w:r>
      <w:r w:rsidRPr="008012BB">
        <w:rPr>
          <w:rFonts w:ascii="Bookman Old Style" w:eastAsia="Times New Roman" w:hAnsi="Bookman Old Style" w:cs="Times New Roman"/>
          <w:color w:val="000000"/>
          <w:kern w:val="0"/>
          <w:sz w:val="28"/>
          <w:szCs w:val="28"/>
          <w:lang w:val="el-GR"/>
          <w14:ligatures w14:val="none"/>
        </w:rPr>
        <w:t xml:space="preserve">δηγίες στις </w:t>
      </w:r>
      <w:r w:rsidR="00FB56DB">
        <w:rPr>
          <w:rFonts w:ascii="Bookman Old Style" w:eastAsia="Times New Roman" w:hAnsi="Bookman Old Style" w:cs="Times New Roman"/>
          <w:color w:val="000000"/>
          <w:kern w:val="0"/>
          <w:sz w:val="28"/>
          <w:szCs w:val="28"/>
          <w:lang w:val="el-GR"/>
          <w14:ligatures w14:val="none"/>
        </w:rPr>
        <w:t>1</w:t>
      </w:r>
      <w:r w:rsidR="00D66FE2" w:rsidRPr="00D66FE2">
        <w:rPr>
          <w:rFonts w:ascii="Bookman Old Style" w:eastAsia="Times New Roman" w:hAnsi="Bookman Old Style" w:cs="Times New Roman"/>
          <w:color w:val="000000"/>
          <w:kern w:val="0"/>
          <w:sz w:val="28"/>
          <w:szCs w:val="28"/>
          <w:lang w:val="el-GR"/>
          <w14:ligatures w14:val="none"/>
        </w:rPr>
        <w:t>3</w:t>
      </w:r>
      <w:r w:rsidR="00FB56DB">
        <w:rPr>
          <w:rFonts w:ascii="Bookman Old Style" w:eastAsia="Times New Roman" w:hAnsi="Bookman Old Style" w:cs="Times New Roman"/>
          <w:color w:val="000000"/>
          <w:kern w:val="0"/>
          <w:sz w:val="28"/>
          <w:szCs w:val="28"/>
          <w:lang w:val="el-GR"/>
          <w14:ligatures w14:val="none"/>
        </w:rPr>
        <w:t xml:space="preserve">.12.203 </w:t>
      </w:r>
      <w:r>
        <w:rPr>
          <w:rFonts w:ascii="Bookman Old Style" w:eastAsia="Times New Roman" w:hAnsi="Bookman Old Style" w:cs="Times New Roman"/>
          <w:color w:val="000000"/>
          <w:kern w:val="0"/>
          <w:sz w:val="28"/>
          <w:szCs w:val="28"/>
          <w:lang w:val="el-GR"/>
          <w14:ligatures w14:val="none"/>
        </w:rPr>
        <w:t>στις 8</w:t>
      </w:r>
      <w:r w:rsidRPr="008012BB">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30</w:t>
      </w:r>
      <w:r w:rsidRPr="008012BB">
        <w:rPr>
          <w:rFonts w:ascii="Bookman Old Style" w:eastAsia="Times New Roman" w:hAnsi="Bookman Old Style" w:cs="Times New Roman"/>
          <w:color w:val="000000"/>
          <w:kern w:val="0"/>
          <w:sz w:val="28"/>
          <w:szCs w:val="28"/>
          <w:lang w:val="el-GR"/>
          <w14:ligatures w14:val="none"/>
        </w:rPr>
        <w:t xml:space="preserve"> π.μ.</w:t>
      </w:r>
    </w:p>
    <w:p w14:paraId="397A54A7"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35F8CC77"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463A422D" w14:textId="25BE5B54"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r>
      <w:r>
        <w:rPr>
          <w:rFonts w:ascii="Bookman Old Style" w:eastAsia="Times New Roman" w:hAnsi="Bookman Old Style" w:cs="Times New Roman"/>
          <w:color w:val="000000"/>
          <w:kern w:val="0"/>
          <w:sz w:val="28"/>
          <w:szCs w:val="28"/>
          <w:lang w:val="el-GR"/>
          <w14:ligatures w14:val="none"/>
        </w:rPr>
        <w:tab/>
        <w:t xml:space="preserve">Ε. ΕΦΡΑΙΜ, Δ. </w:t>
      </w:r>
    </w:p>
    <w:p w14:paraId="45867251"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0D6FE487"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1ED84BA3"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56F4B6B4"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1EEF989F" w14:textId="77777777" w:rsidR="00CA4753"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7B9577FB" w14:textId="653392C0" w:rsidR="00CA4753" w:rsidRPr="00541BF1" w:rsidRDefault="00CA4753" w:rsidP="000E271E">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w:t>
      </w:r>
      <w:proofErr w:type="spellStart"/>
      <w:r>
        <w:rPr>
          <w:rFonts w:ascii="Bookman Old Style" w:eastAsia="Times New Roman" w:hAnsi="Bookman Old Style" w:cs="Times New Roman"/>
          <w:color w:val="000000"/>
          <w:kern w:val="0"/>
          <w:sz w:val="28"/>
          <w:szCs w:val="28"/>
          <w:lang w:val="el-GR"/>
          <w14:ligatures w14:val="none"/>
        </w:rPr>
        <w:t>κβπ</w:t>
      </w:r>
      <w:proofErr w:type="spellEnd"/>
    </w:p>
    <w:p w14:paraId="0E3BD6C3" w14:textId="77777777" w:rsidR="00E13F57" w:rsidRDefault="00E13F57" w:rsidP="00E13F57">
      <w:pPr>
        <w:spacing w:after="0" w:line="240" w:lineRule="auto"/>
        <w:jc w:val="both"/>
        <w:rPr>
          <w:rFonts w:ascii="Calibri" w:eastAsia="Times New Roman" w:hAnsi="Calibri" w:cs="Calibri"/>
          <w:color w:val="000000"/>
          <w:kern w:val="0"/>
          <w14:ligatures w14:val="none"/>
        </w:rPr>
      </w:pPr>
    </w:p>
    <w:p w14:paraId="28AAAC7E" w14:textId="77777777" w:rsidR="00E13F57" w:rsidRDefault="00E13F57" w:rsidP="00E13F57">
      <w:pPr>
        <w:spacing w:after="0" w:line="240" w:lineRule="auto"/>
        <w:jc w:val="both"/>
        <w:rPr>
          <w:rFonts w:ascii="Calibri" w:eastAsia="Times New Roman" w:hAnsi="Calibri" w:cs="Calibri"/>
          <w:color w:val="000000"/>
          <w:kern w:val="0"/>
          <w14:ligatures w14:val="none"/>
        </w:rPr>
      </w:pPr>
    </w:p>
    <w:p w14:paraId="36A81359" w14:textId="77777777" w:rsidR="00E13F57" w:rsidRDefault="00E13F57" w:rsidP="00E13F57">
      <w:pPr>
        <w:spacing w:after="0" w:line="240" w:lineRule="auto"/>
        <w:jc w:val="both"/>
        <w:rPr>
          <w:rFonts w:ascii="Calibri" w:eastAsia="Times New Roman" w:hAnsi="Calibri" w:cs="Calibri"/>
          <w:color w:val="000000"/>
          <w:kern w:val="0"/>
          <w14:ligatures w14:val="none"/>
        </w:rPr>
      </w:pPr>
    </w:p>
    <w:p w14:paraId="68FB124C" w14:textId="77777777" w:rsidR="00E13F57" w:rsidRDefault="00E13F57" w:rsidP="00E13F57">
      <w:pPr>
        <w:spacing w:after="0" w:line="240" w:lineRule="auto"/>
        <w:jc w:val="both"/>
        <w:rPr>
          <w:rFonts w:ascii="Calibri" w:eastAsia="Times New Roman" w:hAnsi="Calibri" w:cs="Calibri"/>
          <w:color w:val="000000"/>
          <w:kern w:val="0"/>
          <w14:ligatures w14:val="none"/>
        </w:rPr>
      </w:pPr>
    </w:p>
    <w:p w14:paraId="49085787" w14:textId="26FC5CB0"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r>
        <w:rPr>
          <w:rFonts w:ascii="Calibri" w:eastAsia="Times New Roman" w:hAnsi="Calibri" w:cs="Calibri"/>
          <w:color w:val="000000"/>
          <w:kern w:val="0"/>
          <w14:ligatures w14:val="none"/>
        </w:rPr>
        <w:tab/>
      </w:r>
    </w:p>
    <w:p w14:paraId="6012B248" w14:textId="77777777"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p>
    <w:p w14:paraId="484E55A3" w14:textId="77777777"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p>
    <w:p w14:paraId="0038341F" w14:textId="77777777"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p>
    <w:p w14:paraId="07343DF1" w14:textId="77777777"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p>
    <w:p w14:paraId="7A38EE43" w14:textId="77777777" w:rsidR="00E13F57" w:rsidRDefault="00E13F57" w:rsidP="00E13F57">
      <w:pPr>
        <w:spacing w:after="0" w:line="240" w:lineRule="auto"/>
        <w:jc w:val="both"/>
        <w:rPr>
          <w:rFonts w:ascii="Bookman Old Style" w:eastAsia="Times New Roman" w:hAnsi="Bookman Old Style" w:cs="Calibri"/>
          <w:color w:val="000000"/>
          <w:kern w:val="0"/>
          <w:sz w:val="28"/>
          <w:szCs w:val="28"/>
          <w:lang w:val="el-GR"/>
          <w14:ligatures w14:val="none"/>
        </w:rPr>
      </w:pPr>
    </w:p>
    <w:p w14:paraId="25578284" w14:textId="6A4FCF5C" w:rsidR="00486483" w:rsidRPr="00E13F57" w:rsidRDefault="00486483" w:rsidP="00E13F57">
      <w:pPr>
        <w:spacing w:after="0" w:line="240" w:lineRule="auto"/>
        <w:jc w:val="both"/>
        <w:rPr>
          <w:rFonts w:ascii="Bookman Old Style" w:eastAsia="Times New Roman" w:hAnsi="Bookman Old Style" w:cs="Calibri"/>
          <w:color w:val="000000"/>
          <w:kern w:val="0"/>
          <w:sz w:val="28"/>
          <w:szCs w:val="28"/>
          <w:lang w:val="el-GR"/>
          <w14:ligatures w14:val="none"/>
        </w:rPr>
      </w:pPr>
    </w:p>
    <w:sectPr w:rsidR="00486483" w:rsidRPr="00E13F57" w:rsidSect="00180302">
      <w:headerReference w:type="default" r:id="rId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2357" w14:textId="77777777" w:rsidR="0014708A" w:rsidRDefault="0014708A" w:rsidP="00421895">
      <w:pPr>
        <w:spacing w:after="0" w:line="240" w:lineRule="auto"/>
      </w:pPr>
      <w:r>
        <w:separator/>
      </w:r>
    </w:p>
  </w:endnote>
  <w:endnote w:type="continuationSeparator" w:id="0">
    <w:p w14:paraId="3DAF94E1" w14:textId="77777777" w:rsidR="0014708A" w:rsidRDefault="0014708A" w:rsidP="0042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B5F5" w14:textId="77777777" w:rsidR="0014708A" w:rsidRDefault="0014708A" w:rsidP="00421895">
      <w:pPr>
        <w:spacing w:after="0" w:line="240" w:lineRule="auto"/>
      </w:pPr>
      <w:r>
        <w:separator/>
      </w:r>
    </w:p>
  </w:footnote>
  <w:footnote w:type="continuationSeparator" w:id="0">
    <w:p w14:paraId="52183CB2" w14:textId="77777777" w:rsidR="0014708A" w:rsidRDefault="0014708A" w:rsidP="0042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841657"/>
      <w:docPartObj>
        <w:docPartGallery w:val="Page Numbers (Top of Page)"/>
        <w:docPartUnique/>
      </w:docPartObj>
    </w:sdtPr>
    <w:sdtEndPr>
      <w:rPr>
        <w:noProof/>
      </w:rPr>
    </w:sdtEndPr>
    <w:sdtContent>
      <w:p w14:paraId="68720F77" w14:textId="6F92A760" w:rsidR="00421895" w:rsidRDefault="0042189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4B7822" w14:textId="77777777" w:rsidR="00421895" w:rsidRDefault="00421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57"/>
    <w:rsid w:val="00042BD1"/>
    <w:rsid w:val="00051B8B"/>
    <w:rsid w:val="00084C93"/>
    <w:rsid w:val="000E271E"/>
    <w:rsid w:val="0014708A"/>
    <w:rsid w:val="00180302"/>
    <w:rsid w:val="0019081B"/>
    <w:rsid w:val="001B4804"/>
    <w:rsid w:val="001D4D0F"/>
    <w:rsid w:val="001E1EE4"/>
    <w:rsid w:val="00206D6B"/>
    <w:rsid w:val="00282361"/>
    <w:rsid w:val="002A4A4C"/>
    <w:rsid w:val="002A63C5"/>
    <w:rsid w:val="002D1D04"/>
    <w:rsid w:val="002E205E"/>
    <w:rsid w:val="0035786E"/>
    <w:rsid w:val="003B3890"/>
    <w:rsid w:val="003E7BA6"/>
    <w:rsid w:val="003F36D7"/>
    <w:rsid w:val="00421895"/>
    <w:rsid w:val="00424849"/>
    <w:rsid w:val="00461664"/>
    <w:rsid w:val="00474080"/>
    <w:rsid w:val="00486483"/>
    <w:rsid w:val="004952B2"/>
    <w:rsid w:val="004F57F1"/>
    <w:rsid w:val="00533AEC"/>
    <w:rsid w:val="00534816"/>
    <w:rsid w:val="00566ABF"/>
    <w:rsid w:val="005A5B0B"/>
    <w:rsid w:val="005A7947"/>
    <w:rsid w:val="005A7D52"/>
    <w:rsid w:val="005F0E4C"/>
    <w:rsid w:val="00653DE6"/>
    <w:rsid w:val="006B248A"/>
    <w:rsid w:val="007C7A5C"/>
    <w:rsid w:val="007D70AD"/>
    <w:rsid w:val="00892BDD"/>
    <w:rsid w:val="008D6475"/>
    <w:rsid w:val="009614E0"/>
    <w:rsid w:val="009D1E21"/>
    <w:rsid w:val="00A00A2D"/>
    <w:rsid w:val="00A75999"/>
    <w:rsid w:val="00B01785"/>
    <w:rsid w:val="00B17708"/>
    <w:rsid w:val="00BB087A"/>
    <w:rsid w:val="00BD7BFB"/>
    <w:rsid w:val="00C73472"/>
    <w:rsid w:val="00CA4753"/>
    <w:rsid w:val="00D26CCC"/>
    <w:rsid w:val="00D34892"/>
    <w:rsid w:val="00D63AAA"/>
    <w:rsid w:val="00D66FE2"/>
    <w:rsid w:val="00D700DD"/>
    <w:rsid w:val="00D77E9C"/>
    <w:rsid w:val="00DE4C35"/>
    <w:rsid w:val="00E13F57"/>
    <w:rsid w:val="00E56ED1"/>
    <w:rsid w:val="00E807BF"/>
    <w:rsid w:val="00E871B6"/>
    <w:rsid w:val="00ED31EE"/>
    <w:rsid w:val="00EF7B0F"/>
    <w:rsid w:val="00F702EF"/>
    <w:rsid w:val="00F82675"/>
    <w:rsid w:val="00FB56DB"/>
    <w:rsid w:val="00FC47EC"/>
    <w:rsid w:val="00FD45E3"/>
    <w:rsid w:val="00FD5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EF98"/>
  <w15:chartTrackingRefBased/>
  <w15:docId w15:val="{3C4FE9CE-A401-4A86-B22D-6381D7BA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13F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rsid w:val="00E13F57"/>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21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95"/>
  </w:style>
  <w:style w:type="paragraph" w:styleId="Footer">
    <w:name w:val="footer"/>
    <w:basedOn w:val="Normal"/>
    <w:link w:val="FooterChar"/>
    <w:uiPriority w:val="99"/>
    <w:unhideWhenUsed/>
    <w:rsid w:val="00421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95"/>
  </w:style>
  <w:style w:type="character" w:customStyle="1" w:styleId="normal1">
    <w:name w:val="normal1"/>
    <w:basedOn w:val="DefaultParagraphFont"/>
    <w:rsid w:val="00F7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5686">
      <w:bodyDiv w:val="1"/>
      <w:marLeft w:val="0"/>
      <w:marRight w:val="0"/>
      <w:marTop w:val="0"/>
      <w:marBottom w:val="0"/>
      <w:divBdr>
        <w:top w:val="none" w:sz="0" w:space="0" w:color="auto"/>
        <w:left w:val="none" w:sz="0" w:space="0" w:color="auto"/>
        <w:bottom w:val="none" w:sz="0" w:space="0" w:color="auto"/>
        <w:right w:val="none" w:sz="0" w:space="0" w:color="auto"/>
      </w:divBdr>
    </w:div>
    <w:div w:id="1545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Philoxenia</dc:creator>
  <cp:keywords/>
  <dc:description/>
  <cp:lastModifiedBy>Vasiliou  Kyproula</cp:lastModifiedBy>
  <cp:revision>62</cp:revision>
  <dcterms:created xsi:type="dcterms:W3CDTF">2023-11-19T10:47:00Z</dcterms:created>
  <dcterms:modified xsi:type="dcterms:W3CDTF">2023-11-23T07:22:00Z</dcterms:modified>
</cp:coreProperties>
</file>